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5C" w:rsidRPr="002F4A8A" w:rsidRDefault="0044745C" w:rsidP="0044745C">
      <w:pPr>
        <w:jc w:val="center"/>
        <w:rPr>
          <w:rFonts w:ascii="PT Astra Serif" w:hAnsi="PT Astra Serif"/>
          <w:sz w:val="28"/>
          <w:szCs w:val="28"/>
        </w:rPr>
      </w:pPr>
      <w:r w:rsidRPr="002F4A8A">
        <w:rPr>
          <w:rFonts w:ascii="PT Astra Serif" w:hAnsi="PT Astra Serif"/>
          <w:sz w:val="28"/>
          <w:szCs w:val="28"/>
        </w:rPr>
        <w:t>МУНИЦИПАЛЬНОЕ УЧРЕЖДЕНИЕ  АДМИНИСТРАЦИЯ МУНИЦИПАЛЬНОГО ОБРАЗОВАНИЯ ЕЛАУРСКОЕ СЕЛЬСКОЕ ПОСЕЛЕНИЕ СЕНГИЛЕЕВСКОГО РАЙОНА УЛЬЯНОВСКОЙ ОБЛАСТИ</w:t>
      </w:r>
    </w:p>
    <w:p w:rsidR="0044745C" w:rsidRPr="002F4A8A" w:rsidRDefault="0044745C" w:rsidP="0044745C">
      <w:pPr>
        <w:jc w:val="center"/>
        <w:rPr>
          <w:rFonts w:ascii="PT Astra Serif" w:hAnsi="PT Astra Serif"/>
          <w:sz w:val="28"/>
          <w:szCs w:val="28"/>
        </w:rPr>
      </w:pPr>
    </w:p>
    <w:p w:rsidR="0044745C" w:rsidRPr="002F4A8A" w:rsidRDefault="0044745C" w:rsidP="0044745C">
      <w:pPr>
        <w:jc w:val="center"/>
        <w:rPr>
          <w:rFonts w:ascii="PT Astra Serif" w:hAnsi="PT Astra Serif"/>
          <w:sz w:val="28"/>
          <w:szCs w:val="28"/>
        </w:rPr>
      </w:pPr>
    </w:p>
    <w:p w:rsidR="0044745C" w:rsidRPr="002F4A8A" w:rsidRDefault="0044745C" w:rsidP="0044745C">
      <w:pPr>
        <w:jc w:val="center"/>
        <w:rPr>
          <w:rFonts w:ascii="PT Astra Serif" w:hAnsi="PT Astra Serif"/>
          <w:sz w:val="28"/>
          <w:szCs w:val="28"/>
        </w:rPr>
      </w:pPr>
    </w:p>
    <w:p w:rsidR="0044745C" w:rsidRPr="002F4A8A" w:rsidRDefault="0044745C" w:rsidP="0044745C">
      <w:pPr>
        <w:jc w:val="center"/>
        <w:rPr>
          <w:rFonts w:ascii="PT Astra Serif" w:hAnsi="PT Astra Serif"/>
          <w:sz w:val="28"/>
          <w:szCs w:val="28"/>
        </w:rPr>
      </w:pPr>
      <w:r w:rsidRPr="002F4A8A">
        <w:rPr>
          <w:rFonts w:ascii="PT Astra Serif" w:hAnsi="PT Astra Serif"/>
          <w:sz w:val="28"/>
          <w:szCs w:val="28"/>
        </w:rPr>
        <w:t>ПОСТАНОВЛЕНИЕ</w:t>
      </w:r>
    </w:p>
    <w:p w:rsidR="0044745C" w:rsidRPr="002F4A8A" w:rsidRDefault="0044745C" w:rsidP="0044745C">
      <w:pPr>
        <w:jc w:val="center"/>
        <w:rPr>
          <w:rFonts w:ascii="PT Astra Serif" w:hAnsi="PT Astra Serif"/>
          <w:sz w:val="28"/>
          <w:szCs w:val="28"/>
        </w:rPr>
      </w:pPr>
    </w:p>
    <w:p w:rsidR="0044745C" w:rsidRPr="002F4A8A" w:rsidRDefault="002F4A8A" w:rsidP="00006294">
      <w:pPr>
        <w:rPr>
          <w:rFonts w:ascii="PT Astra Serif" w:hAnsi="PT Astra Serif"/>
          <w:sz w:val="28"/>
          <w:szCs w:val="28"/>
        </w:rPr>
      </w:pPr>
      <w:r w:rsidRPr="002F4A8A">
        <w:rPr>
          <w:rFonts w:ascii="PT Astra Serif" w:hAnsi="PT Astra Serif"/>
          <w:sz w:val="28"/>
          <w:szCs w:val="28"/>
        </w:rPr>
        <w:t xml:space="preserve">от  7 сентября  </w:t>
      </w:r>
      <w:r w:rsidR="00F5717F" w:rsidRPr="002F4A8A">
        <w:rPr>
          <w:rFonts w:ascii="PT Astra Serif" w:hAnsi="PT Astra Serif"/>
          <w:sz w:val="28"/>
          <w:szCs w:val="28"/>
        </w:rPr>
        <w:t>2022</w:t>
      </w:r>
      <w:r w:rsidR="0044745C" w:rsidRPr="002F4A8A">
        <w:rPr>
          <w:rFonts w:ascii="PT Astra Serif" w:hAnsi="PT Astra Serif"/>
          <w:sz w:val="28"/>
          <w:szCs w:val="28"/>
        </w:rPr>
        <w:t xml:space="preserve"> года                         с. Елаур      </w:t>
      </w:r>
      <w:r w:rsidR="00F5717F" w:rsidRPr="002F4A8A">
        <w:rPr>
          <w:rFonts w:ascii="PT Astra Serif" w:hAnsi="PT Astra Serif"/>
          <w:sz w:val="28"/>
          <w:szCs w:val="28"/>
        </w:rPr>
        <w:t xml:space="preserve">         </w:t>
      </w:r>
      <w:r w:rsidR="0044745C" w:rsidRPr="002F4A8A">
        <w:rPr>
          <w:rFonts w:ascii="PT Astra Serif" w:hAnsi="PT Astra Serif"/>
          <w:sz w:val="28"/>
          <w:szCs w:val="28"/>
        </w:rPr>
        <w:t xml:space="preserve"> </w:t>
      </w:r>
      <w:r w:rsidRPr="002F4A8A">
        <w:rPr>
          <w:rFonts w:ascii="PT Astra Serif" w:hAnsi="PT Astra Serif"/>
          <w:sz w:val="28"/>
          <w:szCs w:val="28"/>
        </w:rPr>
        <w:t xml:space="preserve">                        </w:t>
      </w:r>
      <w:r w:rsidR="0044745C" w:rsidRPr="002F4A8A">
        <w:rPr>
          <w:rFonts w:ascii="PT Astra Serif" w:hAnsi="PT Astra Serif"/>
          <w:sz w:val="28"/>
          <w:szCs w:val="28"/>
        </w:rPr>
        <w:t xml:space="preserve">№ </w:t>
      </w:r>
      <w:r w:rsidRPr="002F4A8A">
        <w:rPr>
          <w:rFonts w:ascii="PT Astra Serif" w:hAnsi="PT Astra Serif"/>
          <w:sz w:val="28"/>
          <w:szCs w:val="28"/>
        </w:rPr>
        <w:t>57</w:t>
      </w:r>
    </w:p>
    <w:p w:rsidR="0044745C" w:rsidRPr="002F4A8A" w:rsidRDefault="0044745C" w:rsidP="00006294">
      <w:pPr>
        <w:rPr>
          <w:rFonts w:ascii="PT Astra Serif" w:hAnsi="PT Astra Serif"/>
          <w:sz w:val="28"/>
          <w:szCs w:val="28"/>
          <w:vertAlign w:val="superscript"/>
        </w:rPr>
      </w:pPr>
    </w:p>
    <w:p w:rsidR="00F5717F" w:rsidRPr="002F4A8A" w:rsidRDefault="00006294" w:rsidP="00F5717F">
      <w:pPr>
        <w:pStyle w:val="ConsPlusTitle"/>
        <w:widowControl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О порядке принятия решения о разработке муниципальных программ, их формирования и реализации и порядке проведения и критериях оценки эффективности реализации муниципальных программ</w:t>
      </w:r>
    </w:p>
    <w:p w:rsidR="00006294" w:rsidRPr="002F4A8A" w:rsidRDefault="00006294" w:rsidP="00F5717F">
      <w:pPr>
        <w:pStyle w:val="ConsPlusTitle"/>
        <w:widowControl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2F4A8A">
        <w:rPr>
          <w:rFonts w:ascii="PT Astra Serif" w:hAnsi="PT Astra Serif"/>
          <w:sz w:val="28"/>
          <w:szCs w:val="28"/>
        </w:rPr>
        <w:t xml:space="preserve">      В соответствии со </w:t>
      </w:r>
      <w:hyperlink r:id="rId4" w:history="1">
        <w:r w:rsidRPr="002F4A8A">
          <w:rPr>
            <w:rStyle w:val="a3"/>
            <w:rFonts w:ascii="PT Astra Serif" w:hAnsi="PT Astra Serif"/>
            <w:sz w:val="28"/>
            <w:szCs w:val="28"/>
            <w:u w:val="none"/>
          </w:rPr>
          <w:t>статьей 179</w:t>
        </w:r>
      </w:hyperlink>
      <w:r w:rsidRPr="002F4A8A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Законом Ульяновской области от 05.06.2001 №023-ЗО «О прогнозировании и программах социально-экономического развития Ульяновской области», администрация  муниципального образования Елаурское сельское поселение ПОСТАНОВЛЯЕТ: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1. Утвердить: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1.1. </w:t>
      </w:r>
      <w:hyperlink r:id="rId5" w:history="1">
        <w:r w:rsidRPr="002F4A8A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Порядок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принятия решения о разработке долгосрочных целевых программ, их формирования и реализации (Приложение  №1);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1.2. </w:t>
      </w:r>
      <w:hyperlink r:id="rId6" w:history="1">
        <w:r w:rsidRPr="002F4A8A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Порядок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проведения и критерии оценки эффективности реализации долгосрочных целевых программ (Приложение №2);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1.3. Состав комиссии по рассмотрению долгосрочных целевых программ (Приложение №3).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2. </w:t>
      </w:r>
      <w:r w:rsidR="00F5717F" w:rsidRPr="002F4A8A">
        <w:rPr>
          <w:rFonts w:ascii="PT Astra Serif" w:hAnsi="PT Astra Serif" w:cs="Times New Roman"/>
          <w:sz w:val="28"/>
          <w:szCs w:val="28"/>
        </w:rPr>
        <w:t xml:space="preserve">Специалисту 1 перового разряда – главному бухгалтеру </w:t>
      </w:r>
      <w:r w:rsidRPr="002F4A8A">
        <w:rPr>
          <w:rFonts w:ascii="PT Astra Serif" w:hAnsi="PT Astra Serif" w:cs="Times New Roman"/>
          <w:sz w:val="28"/>
          <w:szCs w:val="28"/>
        </w:rPr>
        <w:t xml:space="preserve">муниципального образования Елаурское сельское поселение принять к руководству и исполнению Порядок принятия решения о разработке </w:t>
      </w:r>
      <w:r w:rsidR="00F5717F" w:rsidRPr="002F4A8A">
        <w:rPr>
          <w:rFonts w:ascii="PT Astra Serif" w:hAnsi="PT Astra Serif" w:cs="Times New Roman"/>
          <w:sz w:val="28"/>
          <w:szCs w:val="28"/>
        </w:rPr>
        <w:t>муниципальных</w:t>
      </w:r>
      <w:r w:rsidRPr="002F4A8A">
        <w:rPr>
          <w:rFonts w:ascii="PT Astra Serif" w:hAnsi="PT Astra Serif" w:cs="Times New Roman"/>
          <w:sz w:val="28"/>
          <w:szCs w:val="28"/>
        </w:rPr>
        <w:t xml:space="preserve"> программ, их формирования и реализации в процессе разработки и реализации </w:t>
      </w:r>
      <w:r w:rsidR="00F5717F" w:rsidRPr="002F4A8A">
        <w:rPr>
          <w:rFonts w:ascii="PT Astra Serif" w:hAnsi="PT Astra Serif" w:cs="Times New Roman"/>
          <w:sz w:val="28"/>
          <w:szCs w:val="28"/>
        </w:rPr>
        <w:t>муниципальных программ;</w:t>
      </w:r>
    </w:p>
    <w:p w:rsidR="00006294" w:rsidRPr="002F4A8A" w:rsidRDefault="00F5717F" w:rsidP="00006294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3.</w:t>
      </w:r>
      <w:r w:rsidR="00006294" w:rsidRPr="002F4A8A">
        <w:rPr>
          <w:rFonts w:ascii="PT Astra Serif" w:hAnsi="PT Astra Serif"/>
          <w:sz w:val="28"/>
          <w:szCs w:val="28"/>
        </w:rPr>
        <w:t xml:space="preserve"> Признать утратившим силу постановление администрации муниципального образования Елаурское сельское поселение Сенгилеевского района </w:t>
      </w:r>
      <w:r w:rsidR="00006294" w:rsidRPr="002F4A8A">
        <w:rPr>
          <w:rStyle w:val="msonormal0"/>
          <w:rFonts w:ascii="PT Astra Serif" w:hAnsi="PT Astra Serif"/>
          <w:bCs/>
          <w:sz w:val="28"/>
          <w:szCs w:val="28"/>
        </w:rPr>
        <w:t xml:space="preserve">Ульяновской области </w:t>
      </w:r>
      <w:r w:rsidRPr="002F4A8A">
        <w:rPr>
          <w:rFonts w:ascii="PT Astra Serif" w:hAnsi="PT Astra Serif" w:cs="Times New Roman"/>
          <w:sz w:val="28"/>
          <w:szCs w:val="28"/>
        </w:rPr>
        <w:t>от 15.12.2011г №212 «</w:t>
      </w:r>
      <w:r w:rsidR="00006294" w:rsidRPr="002F4A8A">
        <w:rPr>
          <w:rFonts w:ascii="PT Astra Serif" w:hAnsi="PT Astra Serif" w:cs="Times New Roman"/>
          <w:sz w:val="28"/>
          <w:szCs w:val="28"/>
        </w:rPr>
        <w:t xml:space="preserve">О порядке принятия решения о разработке муниципальных программ, их формирования и реализации и порядке проведения и критериях оценки эффективности реализации муниципальных программ»     </w:t>
      </w:r>
    </w:p>
    <w:p w:rsidR="00006294" w:rsidRPr="002F4A8A" w:rsidRDefault="00006294" w:rsidP="00006294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  4. Настоящее постановление вступает в силу на следующий день после его официального опубликования (обнародования);</w:t>
      </w:r>
    </w:p>
    <w:p w:rsidR="00F5717F" w:rsidRPr="002F4A8A" w:rsidRDefault="00006294" w:rsidP="00006294">
      <w:pPr>
        <w:pStyle w:val="ConsPlusNormal"/>
        <w:widowControl/>
        <w:ind w:firstLine="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bCs/>
          <w:sz w:val="28"/>
          <w:szCs w:val="28"/>
        </w:rPr>
        <w:t xml:space="preserve">         </w:t>
      </w:r>
      <w:r w:rsidRPr="002F4A8A">
        <w:rPr>
          <w:rFonts w:ascii="PT Astra Serif" w:hAnsi="PT Astra Serif"/>
          <w:sz w:val="28"/>
          <w:szCs w:val="28"/>
        </w:rPr>
        <w:t>5</w:t>
      </w:r>
      <w:r w:rsidR="0044745C" w:rsidRPr="002F4A8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F5717F" w:rsidRPr="002F4A8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F5717F" w:rsidRPr="002F4A8A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44745C" w:rsidRPr="002F4A8A" w:rsidRDefault="0044745C" w:rsidP="0044745C">
      <w:pPr>
        <w:jc w:val="both"/>
        <w:rPr>
          <w:rFonts w:ascii="PT Astra Serif" w:hAnsi="PT Astra Serif"/>
          <w:sz w:val="28"/>
          <w:szCs w:val="28"/>
        </w:rPr>
      </w:pPr>
    </w:p>
    <w:p w:rsidR="0044745C" w:rsidRPr="002F4A8A" w:rsidRDefault="00F5717F" w:rsidP="0044745C">
      <w:pPr>
        <w:pStyle w:val="a4"/>
        <w:spacing w:before="0" w:beforeAutospacing="0" w:after="0" w:afterAutospacing="0"/>
        <w:jc w:val="both"/>
        <w:rPr>
          <w:rStyle w:val="a5"/>
          <w:rFonts w:ascii="PT Astra Serif" w:hAnsi="PT Astra Serif"/>
          <w:b w:val="0"/>
          <w:sz w:val="28"/>
          <w:szCs w:val="28"/>
        </w:rPr>
      </w:pPr>
      <w:r w:rsidRPr="002F4A8A">
        <w:rPr>
          <w:rStyle w:val="a5"/>
          <w:rFonts w:ascii="PT Astra Serif" w:hAnsi="PT Astra Serif"/>
          <w:b w:val="0"/>
          <w:sz w:val="28"/>
          <w:szCs w:val="28"/>
        </w:rPr>
        <w:t>И.о. Главы</w:t>
      </w:r>
      <w:r w:rsidR="0044745C" w:rsidRPr="002F4A8A">
        <w:rPr>
          <w:rStyle w:val="a5"/>
          <w:rFonts w:ascii="PT Astra Serif" w:hAnsi="PT Astra Serif"/>
          <w:b w:val="0"/>
          <w:sz w:val="28"/>
          <w:szCs w:val="28"/>
        </w:rPr>
        <w:t xml:space="preserve"> администрации </w:t>
      </w:r>
      <w:proofErr w:type="gramStart"/>
      <w:r w:rsidR="0044745C" w:rsidRPr="002F4A8A">
        <w:rPr>
          <w:rStyle w:val="a5"/>
          <w:rFonts w:ascii="PT Astra Serif" w:hAnsi="PT Astra Serif"/>
          <w:b w:val="0"/>
          <w:sz w:val="28"/>
          <w:szCs w:val="28"/>
        </w:rPr>
        <w:t>муниципального</w:t>
      </w:r>
      <w:proofErr w:type="gramEnd"/>
    </w:p>
    <w:p w:rsidR="0044745C" w:rsidRPr="002F4A8A" w:rsidRDefault="0044745C" w:rsidP="0044745C">
      <w:pPr>
        <w:pStyle w:val="a4"/>
        <w:spacing w:before="0" w:beforeAutospacing="0" w:after="0" w:afterAutospacing="0"/>
        <w:jc w:val="both"/>
        <w:rPr>
          <w:rStyle w:val="a5"/>
          <w:rFonts w:ascii="PT Astra Serif" w:hAnsi="PT Astra Serif"/>
          <w:b w:val="0"/>
          <w:sz w:val="28"/>
          <w:szCs w:val="28"/>
        </w:rPr>
      </w:pPr>
      <w:r w:rsidRPr="002F4A8A">
        <w:rPr>
          <w:rStyle w:val="a5"/>
          <w:rFonts w:ascii="PT Astra Serif" w:hAnsi="PT Astra Serif"/>
          <w:b w:val="0"/>
          <w:sz w:val="28"/>
          <w:szCs w:val="28"/>
        </w:rPr>
        <w:t xml:space="preserve">образования Елаурское сельское поселение                                 </w:t>
      </w:r>
      <w:r w:rsidR="00F5717F" w:rsidRPr="002F4A8A">
        <w:rPr>
          <w:rStyle w:val="a5"/>
          <w:rFonts w:ascii="PT Astra Serif" w:hAnsi="PT Astra Serif"/>
          <w:b w:val="0"/>
          <w:sz w:val="28"/>
          <w:szCs w:val="28"/>
        </w:rPr>
        <w:t>А.Н.Грачев</w:t>
      </w:r>
    </w:p>
    <w:p w:rsidR="0044745C" w:rsidRPr="002F4A8A" w:rsidRDefault="0044745C" w:rsidP="0044745C">
      <w:pPr>
        <w:pStyle w:val="a4"/>
        <w:spacing w:before="0" w:beforeAutospacing="0" w:after="0" w:afterAutospacing="0"/>
        <w:jc w:val="both"/>
        <w:rPr>
          <w:rStyle w:val="a5"/>
          <w:rFonts w:ascii="PT Astra Serif" w:hAnsi="PT Astra Serif"/>
          <w:b w:val="0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outlineLvl w:val="0"/>
        <w:rPr>
          <w:rStyle w:val="a5"/>
          <w:rFonts w:ascii="PT Astra Serif" w:hAnsi="PT Astra Serif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outlineLvl w:val="0"/>
        <w:rPr>
          <w:rFonts w:ascii="PT Astra Serif" w:hAnsi="PT Astra Serif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left="5529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Приложение № 1 к постановлению администрации от </w:t>
      </w:r>
      <w:r w:rsidR="002F4A8A">
        <w:rPr>
          <w:rFonts w:ascii="PT Astra Serif" w:hAnsi="PT Astra Serif" w:cs="Times New Roman"/>
          <w:sz w:val="28"/>
          <w:szCs w:val="28"/>
        </w:rPr>
        <w:t xml:space="preserve"> 07.09.</w:t>
      </w:r>
      <w:r w:rsidR="00006294" w:rsidRPr="002F4A8A">
        <w:rPr>
          <w:rFonts w:ascii="PT Astra Serif" w:hAnsi="PT Astra Serif" w:cs="Times New Roman"/>
          <w:sz w:val="28"/>
          <w:szCs w:val="28"/>
        </w:rPr>
        <w:t>2022</w:t>
      </w:r>
      <w:r w:rsidR="002F4A8A">
        <w:rPr>
          <w:rFonts w:ascii="PT Astra Serif" w:hAnsi="PT Astra Serif" w:cs="Times New Roman"/>
          <w:sz w:val="28"/>
          <w:szCs w:val="28"/>
        </w:rPr>
        <w:t xml:space="preserve"> </w:t>
      </w:r>
      <w:r w:rsidR="00006294" w:rsidRPr="002F4A8A">
        <w:rPr>
          <w:rFonts w:ascii="PT Astra Serif" w:hAnsi="PT Astra Serif" w:cs="Times New Roman"/>
          <w:sz w:val="28"/>
          <w:szCs w:val="28"/>
        </w:rPr>
        <w:t xml:space="preserve"> № </w:t>
      </w:r>
      <w:r w:rsidR="002F4A8A">
        <w:rPr>
          <w:rFonts w:ascii="PT Astra Serif" w:hAnsi="PT Astra Serif" w:cs="Times New Roman"/>
          <w:sz w:val="28"/>
          <w:szCs w:val="28"/>
        </w:rPr>
        <w:t>57</w:t>
      </w:r>
    </w:p>
    <w:p w:rsidR="00006294" w:rsidRPr="002F4A8A" w:rsidRDefault="00006294" w:rsidP="0044745C">
      <w:pPr>
        <w:pStyle w:val="ConsPlusNormal"/>
        <w:widowControl/>
        <w:ind w:left="5529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Title"/>
        <w:widowControl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ПОРЯДОК</w:t>
      </w:r>
    </w:p>
    <w:p w:rsidR="00006294" w:rsidRPr="002F4A8A" w:rsidRDefault="0044745C" w:rsidP="00006294">
      <w:pPr>
        <w:pStyle w:val="ConsPlusTitle"/>
        <w:widowControl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ПРИНЯТИЯ РЕШЕНИЙ О РАЗРАБОТКЕ </w:t>
      </w:r>
      <w:r w:rsidR="00006294" w:rsidRPr="002F4A8A">
        <w:rPr>
          <w:rFonts w:ascii="PT Astra Serif" w:hAnsi="PT Astra Serif" w:cs="Times New Roman"/>
          <w:sz w:val="28"/>
          <w:szCs w:val="28"/>
        </w:rPr>
        <w:t xml:space="preserve">МУНИЦИПАЛЬНЫХ </w:t>
      </w:r>
    </w:p>
    <w:p w:rsidR="0044745C" w:rsidRPr="002F4A8A" w:rsidRDefault="0044745C" w:rsidP="0044745C">
      <w:pPr>
        <w:pStyle w:val="ConsPlusTitle"/>
        <w:widowControl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ПРОГРАММ, ИХ ФОРМИРОВАНИЯ И РЕАЛИЗАЦИИ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proofErr w:type="gramStart"/>
      <w:r w:rsidRPr="002F4A8A">
        <w:rPr>
          <w:rFonts w:ascii="PT Astra Serif" w:hAnsi="PT Astra Serif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7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кодексом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Российской Федерации, Законом Ульяновской области от 05.06.2001 № 023-ЗО «О прогнозировании и программах социально-экономического развития Ульяновской области», Федеральным </w:t>
      </w:r>
      <w:hyperlink r:id="rId8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законом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 в целях формирования системы программно-целевой координации бюджетных средств в муниципальном образовании Елаурское сельское поселение.</w:t>
      </w:r>
      <w:proofErr w:type="gramEnd"/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Глава I. Общие положения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1.1. Настоящий Порядок определяет требования к содержанию, разработке, утверждению, реализации, а также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контролю за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исполнением </w:t>
      </w:r>
      <w:r w:rsidR="00006294" w:rsidRPr="002F4A8A">
        <w:rPr>
          <w:rFonts w:ascii="PT Astra Serif" w:hAnsi="PT Astra Serif" w:cs="Times New Roman"/>
          <w:sz w:val="28"/>
          <w:szCs w:val="28"/>
        </w:rPr>
        <w:t xml:space="preserve">муниципальных </w:t>
      </w:r>
      <w:r w:rsidRPr="002F4A8A">
        <w:rPr>
          <w:rFonts w:ascii="PT Astra Serif" w:hAnsi="PT Astra Serif" w:cs="Times New Roman"/>
          <w:sz w:val="28"/>
          <w:szCs w:val="28"/>
        </w:rPr>
        <w:t>программ муниципального образования Елаурское сельское поселение (далее - муниципальное образование).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Порядок распространяется на всех участников инициирования, разработки, утверждения, финансирования и исполнения программ.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44745C" w:rsidRPr="002F4A8A" w:rsidRDefault="00006294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proofErr w:type="gramStart"/>
      <w:r w:rsidRPr="002F4A8A">
        <w:rPr>
          <w:rFonts w:ascii="PT Astra Serif" w:hAnsi="PT Astra Serif" w:cs="Times New Roman"/>
          <w:sz w:val="28"/>
          <w:szCs w:val="28"/>
        </w:rPr>
        <w:t xml:space="preserve">Муниципальная </w:t>
      </w:r>
      <w:r w:rsidR="0044745C" w:rsidRPr="002F4A8A">
        <w:rPr>
          <w:rFonts w:ascii="PT Astra Serif" w:hAnsi="PT Astra Serif" w:cs="Times New Roman"/>
          <w:sz w:val="28"/>
          <w:szCs w:val="28"/>
        </w:rPr>
        <w:t xml:space="preserve"> программа (далее - </w:t>
      </w:r>
      <w:r w:rsidRPr="002F4A8A">
        <w:rPr>
          <w:rFonts w:ascii="PT Astra Serif" w:hAnsi="PT Astra Serif" w:cs="Times New Roman"/>
          <w:sz w:val="28"/>
          <w:szCs w:val="28"/>
        </w:rPr>
        <w:t>М</w:t>
      </w:r>
      <w:r w:rsidR="0044745C" w:rsidRPr="002F4A8A">
        <w:rPr>
          <w:rFonts w:ascii="PT Astra Serif" w:hAnsi="PT Astra Serif" w:cs="Times New Roman"/>
          <w:sz w:val="28"/>
          <w:szCs w:val="28"/>
        </w:rPr>
        <w:t>П) - документ, увязанный по целям, задачам, ресурсам, последовательным научно-исследовательским, опытно-конструкторским, производственным, социально-экономическим, организационно-хозяйственным и (или) другим мероприятиям, обеспечивающим эффективное решение экономических, социальных, экологических и других проблем муниципального образования.</w:t>
      </w:r>
      <w:proofErr w:type="gramEnd"/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Инициатор разработки </w:t>
      </w:r>
      <w:r w:rsidR="00006294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(далее - Инициатор) - Глава муниципального образования Елаурское сельское поселение (далее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–Г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>лава муниципального образования), Глава администрации муниципального образования Елаурское сельское поселение (далее - Глава Администрации муниципального образования), специалисты администрации муниципального образования Елаурское сельское поселение (далее – специалисты администрации), депутаты Совета депутатов муниципального образования Елаурское сельское поселение (далее - Совет депутатов, физические и юридические лица).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lastRenderedPageBreak/>
        <w:t xml:space="preserve">Заказчик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(далее - Заказчик) -  администрация муниципального образования Елаурское сельское поселение, на которое возложены соответствующие права, функции и ответственность за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разработку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и реализацию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П, координацию деятельности участников утвержденной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Разработчик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(далее - Разработчик) – специалисты администрации муниципального образования, либо юридическое или физическое лицо, уполномоченное Заказчиком для разработки проекта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Исполнитель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(далее - Исполнитель) - структурное подразделение Администрации муниципального образования, физическое или юридическое лицо, несущее ответственность перед Заказчиком за своевременную и качественную реализацию всей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или отдельных ее мероприятий, включенных в состав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П, обеспечивающий эффективное и целевое использование средств бюджета муниципального образования, направленных на исполнение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1.3.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разрабатывается на срок два года и более.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1.4.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может включать в себя несколько подпрограмм, направленных на решение конкретных задач в рамках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П. Деление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1.5. По каждой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ежегодно Администрацией муниципального образования Елаурское сельское поселение проводится оценка эффективности ее реализации согласно </w:t>
      </w:r>
      <w:hyperlink r:id="rId9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 xml:space="preserve">главе </w:t>
        </w:r>
        <w:r w:rsidRPr="002F4A8A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</w:rPr>
          <w:t>V</w:t>
        </w:r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I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настоящего Порядка.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1.6.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 xml:space="preserve">По результатам указанной оценки Главой Администрации муниципального образования не позднее, чем за один месяц до дня внесения проекта решения о бюджете муниципального образования на очередной финансовый год и плановый период в Совет депутатов может быть принято решение о сокращении, начиная с очередного финансового года, бюджетных ассигнований на реализацию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П, приостановлении или о досрочном прекращении ее реализации.</w:t>
      </w:r>
      <w:proofErr w:type="gramEnd"/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1.7. Порядок разработки, формирования, реализации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включает следующие укрупненные этапы: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отбор проблем для программной разработки;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формирование проекта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утверждение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реализация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и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ходом ее выполнения.</w:t>
      </w:r>
    </w:p>
    <w:p w:rsidR="001B12D7" w:rsidRPr="002F4A8A" w:rsidRDefault="001B12D7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Глава II. Инициирование разработки</w:t>
      </w:r>
    </w:p>
    <w:p w:rsidR="0044745C" w:rsidRPr="002F4A8A" w:rsidRDefault="0089574B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муниципальных </w:t>
      </w:r>
      <w:r w:rsidR="0044745C" w:rsidRPr="002F4A8A">
        <w:rPr>
          <w:rFonts w:ascii="PT Astra Serif" w:hAnsi="PT Astra Serif" w:cs="Times New Roman"/>
          <w:sz w:val="28"/>
          <w:szCs w:val="28"/>
        </w:rPr>
        <w:t xml:space="preserve"> программ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2.1. При инициировании разработки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необходимо учитывать: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приоритеты развития муниципального образования, отраженные в Программе социально-экономического развития муниципального образования  Елаурское сельское поселение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lastRenderedPageBreak/>
        <w:t>- невозможности комплексно решить проблему, обозначенную Инициатором, за счет использования действующих на данный момент механизмов;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необходимости муниципальной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поддержки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в решении обозначенной Инициатором проблемы;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необходимости привлечения разнообразных видов ресурсов и финансовых средств из различных источников, в том числе областного и федерального бюджетов и других источников, для реализации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необходимость межотраслевого, межведомственного взаимодействия для решения обозначенной проблемы;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наличие действующих федеральных, областных программ, затрагивающих данную проблему;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2F4A8A">
        <w:rPr>
          <w:rFonts w:ascii="PT Astra Serif" w:hAnsi="PT Astra Serif" w:cs="Times New Roman"/>
          <w:sz w:val="28"/>
          <w:szCs w:val="28"/>
        </w:rPr>
        <w:t>востребованность</w:t>
      </w:r>
      <w:proofErr w:type="spellEnd"/>
      <w:r w:rsidRPr="002F4A8A">
        <w:rPr>
          <w:rFonts w:ascii="PT Astra Serif" w:hAnsi="PT Astra Serif" w:cs="Times New Roman"/>
          <w:sz w:val="28"/>
          <w:szCs w:val="28"/>
        </w:rPr>
        <w:t xml:space="preserve">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и ее поддержка муниципальным сообществом.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2.2. Инициатор готовит в соответствии с </w:t>
      </w:r>
      <w:hyperlink r:id="rId10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приложением № 1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.1 к настоящему Порядку пояснительную записку по обоснованию необходимости разработки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2.3. Пояснительная записка по обоснованию необходимости разработки ДЦП в обязательном порядке должна включать: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содержание проблемы и анализ причин ее возникновения;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указание цели и обоснование ее соответствия </w:t>
      </w:r>
      <w:hyperlink r:id="rId11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п. 2.1</w:t>
        </w:r>
      </w:hyperlink>
      <w:r w:rsidRPr="002F4A8A">
        <w:rPr>
          <w:rFonts w:ascii="PT Astra Serif" w:hAnsi="PT Astra Serif" w:cs="Times New Roman"/>
          <w:sz w:val="28"/>
          <w:szCs w:val="28"/>
        </w:rPr>
        <w:t>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способы решения проблемы, предполагаемый перечень мероприятий и (или) проектов;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предполагаемая потребность в финансовых ресурсах и предполагаемые источники финансирования мероприятий;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предлагаемые Заказчи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к(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>и), Разработчик(и), Исполнитель(и);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обоснование ориентировочных сроков и этапов реализации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предполагаемая эффективность от решения данной проблемы программно-целевым методом.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2.4. Пояснительная записка рассматривается Инициатором с привлечением иных специалистов (при необходимости) анализирует представленные материалы и в течение 10 рабочих дней готовит заключение о целесообразности разработки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Пояснительная записка Инициатором направляется финансисту муниципального образования «Сенгилеевский район» (далее – финансист по согласованию), который в течение 10 рабочих дней дает свое заключение об обоснованности запрашиваемых средств на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и о возможности выделения из бюджета муниципального образования предполагаемых средств.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2.5. Пояснительная записка вместе с заключениями финансиста Инициатором передаются в комиссию по рассмотрению программ для рассмотрения и принятия решения о необходимости разработки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2.6. Заслушав сообщение Инициатора о необходимости разработки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П, ознакомившись с представленной пояснительной запиской по обоснованию необходимости разработки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П, а также выслушав мнения предполагаемого Заказчика, финансиста, комиссия по рассмотрению программ дает свои рекомендации и принимает решение о целесообразности разработки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П. В </w:t>
      </w:r>
      <w:r w:rsidRPr="002F4A8A">
        <w:rPr>
          <w:rFonts w:ascii="PT Astra Serif" w:hAnsi="PT Astra Serif" w:cs="Times New Roman"/>
          <w:sz w:val="28"/>
          <w:szCs w:val="28"/>
        </w:rPr>
        <w:lastRenderedPageBreak/>
        <w:t xml:space="preserve">случае принятия решения о необходимости разработки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П, комиссия по рассмотрению программ рекомендует кандидатуру предполагаемого Заказчика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2.7. С учетом решения комиссии по рассмотрению программ Глава администрации муниципального образования принимает решение о разработке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и назначении Заказчика, оформляемое Инициатором постановлением администрации муниципального образования Елаурское сельское поселение.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Глава III. Порядок формирования</w:t>
      </w:r>
    </w:p>
    <w:p w:rsidR="0044745C" w:rsidRPr="002F4A8A" w:rsidRDefault="0089574B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муниципальных</w:t>
      </w:r>
      <w:r w:rsidR="0044745C" w:rsidRPr="002F4A8A">
        <w:rPr>
          <w:rFonts w:ascii="PT Astra Serif" w:hAnsi="PT Astra Serif" w:cs="Times New Roman"/>
          <w:sz w:val="28"/>
          <w:szCs w:val="28"/>
        </w:rPr>
        <w:t xml:space="preserve"> программ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3.1. Заказчик выступает Разработчиком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или определяет Разработчик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а(</w:t>
      </w:r>
      <w:proofErr w:type="spellStart"/>
      <w:proofErr w:type="gramEnd"/>
      <w:r w:rsidRPr="002F4A8A">
        <w:rPr>
          <w:rFonts w:ascii="PT Astra Serif" w:hAnsi="PT Astra Serif" w:cs="Times New Roman"/>
          <w:sz w:val="28"/>
          <w:szCs w:val="28"/>
        </w:rPr>
        <w:t>ов</w:t>
      </w:r>
      <w:proofErr w:type="spellEnd"/>
      <w:r w:rsidRPr="002F4A8A">
        <w:rPr>
          <w:rFonts w:ascii="PT Astra Serif" w:hAnsi="PT Astra Serif" w:cs="Times New Roman"/>
          <w:sz w:val="28"/>
          <w:szCs w:val="28"/>
        </w:rPr>
        <w:t xml:space="preserve">)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 администрацию муниципального образования и/или из числа юридических или физических лиц по итогам размещения заказа в соответствии с Порядком размещения муниципального заказа.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3.2. Разработчик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разрабатывает проект;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согласовывает с Исполнителями мероприятий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сроки их выполнения и объемы финансирования.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3.3. Структура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должна включать в себя: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титульный лист, с указанием наименования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П, отражающего основную суть программы и сроков ее действия;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паспорт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(</w:t>
      </w:r>
      <w:hyperlink r:id="rId12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приложение №1.2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к данному Порядку)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разделы, указанные в </w:t>
      </w:r>
      <w:hyperlink r:id="rId13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приложении №1.3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к данному Порядку.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3.4. В случае если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содержит подпрограммы, то структура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должна включать паспорт и обоснование разработки в целом по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П. Каждая подпрограмма оформляется в соответствии с </w:t>
      </w:r>
      <w:hyperlink r:id="rId14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приложением № 1.3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3.5.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должна обладать: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proofErr w:type="gramStart"/>
      <w:r w:rsidRPr="002F4A8A">
        <w:rPr>
          <w:rFonts w:ascii="PT Astra Serif" w:hAnsi="PT Astra Serif" w:cs="Times New Roman"/>
          <w:sz w:val="28"/>
          <w:szCs w:val="28"/>
        </w:rPr>
        <w:t>- четко сформулированной целью, соответствующей приоритетам муниципальной политики согласно Программе социально-экономического развития муниципального образования Елаурское сельское поселение;</w:t>
      </w:r>
      <w:proofErr w:type="gramEnd"/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системой показателей для измерения результатов реализации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П, то есть описанием поддающихся количественной оценке ожидаемых результатов реализации, включая как непосредственные результаты (предоставление услуг определенного качества и объема), так и конечные результаты (эффект от предоставленных услуг для их получателей);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обоснованием потребностей в ресурсах для достижения цели и результатов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П, оценки внешних условий и рисков для реализации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системой управления реализацией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П, разграничением полномочий и ответственности различных единиц управления.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3.6. К проекту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прилагаются: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пояснительная записка;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lastRenderedPageBreak/>
        <w:t xml:space="preserve">- лист согласования с заинтересованными сторонами и участниками реализации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П, сроки выполнения мероприятий, объемы финансирования;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сведения о наличии других действующих федеральных, областных, муниципальных программ, реализующих те же или подобные задачи, что и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предполагаемая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3.7. Проект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с прилагаемыми к нему материалами, предварительно согласованный со всеми заинтересованными сторонами, направляется финансисту по согласованию, который рассматривает проект и в течение 10-ти рабочих дней дает заключение на него, обращая при этом внимание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>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обоснованность и комплексность программных мероприятий, сроки их реализации;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необходимость выделения ассигнований из бюджета муниципального образования Елаурское сельское поселение.</w:t>
      </w:r>
    </w:p>
    <w:p w:rsidR="0044745C" w:rsidRPr="002F4A8A" w:rsidRDefault="0044745C" w:rsidP="0044745C">
      <w:pPr>
        <w:pStyle w:val="ConsPlusNormal"/>
        <w:widowControl/>
        <w:ind w:firstLine="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        - привлечения внебюджетных средств, для реализации </w:t>
      </w:r>
      <w:r w:rsidR="00AC1C7E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и наличия договоров (соглашений) о намерениях между Заказчиком и финансирующими организациями, подтверждающие финансирование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из внебюджетных источников и бюджетов различных уровней;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наличие и адекватность механизма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исполнением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(системы показателей);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социально-экономическую эффективность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в целом, ожидаемые результаты от реализации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В ходе согласования администрацией муниципального образования Елаурское сельское поселение устанавливается соответствие проекта </w:t>
      </w:r>
      <w:proofErr w:type="gramStart"/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предъявляемым к ней требованиям, предусмотренным настоящим Порядком, в случае необходимости формируются рекомендации по доработке проекта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3.8. Согласованный специалистами администрации муниципального образования Елаурское сельское поселение проект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Заказчиком направляется финансисту муниципального образования «Сенгилеевский район» (по согласованию), который в течение 10-ти рабочих дней рассматривает проект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и согласовывает объемы финансирования с проектом бюджета муниципального образования на очередной финансовый год и среднесрочную перспективу.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3.9. В случае поступления замечаний и предложений Заказчик обеспечивает доработку проекта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3.10. Окончательно согласованный и доработанный проект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направляется Заказчиком на рассмотрение и обсуждение в комиссию по рассмотрению программ.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Глава IV. Порядок утверждения</w:t>
      </w:r>
    </w:p>
    <w:p w:rsidR="0044745C" w:rsidRPr="002F4A8A" w:rsidRDefault="008B5A47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муниципальной</w:t>
      </w:r>
      <w:r w:rsidR="0089574B" w:rsidRPr="002F4A8A">
        <w:rPr>
          <w:rFonts w:ascii="PT Astra Serif" w:hAnsi="PT Astra Serif" w:cs="Times New Roman"/>
          <w:sz w:val="28"/>
          <w:szCs w:val="28"/>
        </w:rPr>
        <w:t xml:space="preserve"> </w:t>
      </w:r>
      <w:r w:rsidR="0044745C" w:rsidRPr="002F4A8A">
        <w:rPr>
          <w:rFonts w:ascii="PT Astra Serif" w:hAnsi="PT Astra Serif" w:cs="Times New Roman"/>
          <w:sz w:val="28"/>
          <w:szCs w:val="28"/>
        </w:rPr>
        <w:t>программы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4.1. На заседании комиссии по рассмотрению программ Заказчик представляет (в виде презентации) и защищает проект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П, при </w:t>
      </w:r>
      <w:r w:rsidRPr="002F4A8A">
        <w:rPr>
          <w:rFonts w:ascii="PT Astra Serif" w:hAnsi="PT Astra Serif" w:cs="Times New Roman"/>
          <w:sz w:val="28"/>
          <w:szCs w:val="28"/>
        </w:rPr>
        <w:lastRenderedPageBreak/>
        <w:t>необходимости на заседание приглашаются Разработчи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к(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и) и Исполнитель(и)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4.2. Комиссия по рассмотрению программ рассматривает и оценивает проект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П, основываясь на следующих критериях: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приоритетный характер проблемы, предлагаемой для решения программным методом;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обоснованность, комплексность и экологическая безопасность программных мероприятий, сроки их реализации;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привлечение внебюджетных средств и средств бюджетов вышестоящих уровней для решения задач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социально-экономическая эффективность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в целом, ожидаемые конечные результаты реализации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и ее влияние на социально-экономическое развитие муниципального образования.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4.3. В случае поступления замечаний и предложений от членов комиссии по рассмотрению программ Заказчик обеспечивает доработку проекта ДЦП и повторно представляет доработанный проект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в комиссию по рассмотрению программ.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В случае одобрения проекта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комиссией по рассмотрению программ Заказчик представляет проект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вместе с решением заседания комиссии по рассмотрению программ, проектом постановления об утверждении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Главе администрации муниципального образования для рассмотрения и утверждения.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4.4.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П, предлагаемые к финансированию начиная с очередного финансового года, подлежат утверждению постановлением администрации муниципального образования не позднее одного месяца до дня внесения проекта решения о бюджете муниципального образования в Совет депутатов.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Глава V. Порядок финансирования</w:t>
      </w:r>
    </w:p>
    <w:p w:rsidR="0044745C" w:rsidRPr="002F4A8A" w:rsidRDefault="0089574B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муниципальных</w:t>
      </w:r>
      <w:r w:rsidR="0044745C" w:rsidRPr="002F4A8A">
        <w:rPr>
          <w:rFonts w:ascii="PT Astra Serif" w:hAnsi="PT Astra Serif" w:cs="Times New Roman"/>
          <w:sz w:val="28"/>
          <w:szCs w:val="28"/>
        </w:rPr>
        <w:t xml:space="preserve"> программ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5.1.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Утвержденная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финансируется из средств бюджета муниципального образования Елаурское сельское поселение, а также за счет привлекаемых для выполнения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внебюджетных источников и средств бюджетов других уровней.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5.2. Финансирование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осуществляется в пределах бюджетных ассигнований, утвержденных решением Совета депутатов о бюджете муниципального образования на очередной финансовый год.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Объем бюджетных ассигнований на реализацию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(подпрограмм) отражается в составе ведомственной структуры расходов бюджета по соответствующей каждой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(подпрограмме) целевой статье расходов бюджета муниципального образования.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5.3. Финансирование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осуществляется в соответствии с бюджетным законодательством Российской Федерации.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89574B" w:rsidRPr="002F4A8A" w:rsidRDefault="0089574B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lastRenderedPageBreak/>
        <w:t xml:space="preserve">Глава VI. Реализация </w:t>
      </w:r>
      <w:proofErr w:type="gramStart"/>
      <w:r w:rsidR="0089574B" w:rsidRPr="002F4A8A">
        <w:rPr>
          <w:rFonts w:ascii="PT Astra Serif" w:hAnsi="PT Astra Serif" w:cs="Times New Roman"/>
          <w:sz w:val="28"/>
          <w:szCs w:val="28"/>
        </w:rPr>
        <w:t>муниципальной</w:t>
      </w:r>
      <w:proofErr w:type="gramEnd"/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программы и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ходом ее выполнения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6.1. Заказчик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осуществляет текущее управление реализацией программы и оперативный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ходом ее выполнения, определяет формы и методы управления реализацией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Основными функциями Заказчика являются: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обеспечение своевременной и качественной реализации мероприятий ДЦП, осуществление координации деятельности ее исполнителей;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после утверждения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(при необходимости) в установленном порядке размещение муниципального заказа;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разработка в пределах своих полномочий нормативных правовых актов, необходимых для выполнения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организация сбора и систематизации информации о реализации программных мероприятий (включая сведения по показателям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П), осуществление ведения отчетности по реализации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ответственность за исполнение и конечные результаты реализации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П, рациональное использование выделяемых на ее выполнение финансовых ресурсов, а также достоверность представляемых сведений о финансировании и реализации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6.2. Исполнители действуют по поручению Заказчика и несут ответственность за реализацию конкретных мероприятий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6.3. Для обеспечения мониторинга и анализа хода реализации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Заказчик ежеквартально, до 15-го числа месяца, следующего за отчетным кварталом, представляет администрацию муниципального образования Елаурское сельское поселение информацию о реализации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(нарастающим итогом).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Информация оформляется в соответствии с </w:t>
      </w:r>
      <w:hyperlink r:id="rId15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приложением № 1.5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к настоящему Порядку. К материалам прилагается пояснительная записка, содержащая информацию: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о результатах реализации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за отчетный период;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об эффективности использования средств за отчетный период;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о выполнении программных мероприятий, предусмотренных на данный период реализации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о причинах невыполнения (при наличии) и несвоевременного выполнения мероприятий и мерах, принимаемых по устранению выявленных отклонений при реализации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6.4. Финансист администрации муниципального образования «Сенгилеевский район» по согласованию  (далее – финансист) до 15-го числа месяца, следующего за отчетным кварталом, представляет в  администрацию муниципального образования Елаурское сельское поселение о финансировании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lastRenderedPageBreak/>
        <w:t xml:space="preserve">6.5. Годовой отчет о ходе реализации </w:t>
      </w:r>
      <w:r w:rsidR="0089574B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представляется Заказчиком в администрацию муниципального образования Елаурское сельское поселение до 1 марта года, следующего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за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отчетным. Информация оформляется в соответствии с </w:t>
      </w:r>
      <w:hyperlink r:id="rId16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приложением № 1.5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к настоящему Порядку. Пояснительная записка к годовому отчету должна содержать также данные о достигнутом уровне целевых показателей.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Финансист (по согласованию) до 1 марта года, следующего за отчетным, представляет в администрацию муниципального образования Елаурское сельское поселение информацию (о финансировании </w:t>
      </w:r>
      <w:r w:rsidR="00800158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за год).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6.6.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Елаурское сельское поселение я на основе полученных материалов до 15 марта года, следующего за отчетным, готовит и представляет для рассмотрения Главе Администрации муниципального образования сводный отчет о реализации </w:t>
      </w:r>
      <w:r w:rsidR="00800158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за год с оценкой эффективности реализации </w:t>
      </w:r>
      <w:r w:rsidR="00800158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и с предложениями о целесообразности их дальнейшей реализации и финансирования.</w:t>
      </w:r>
      <w:proofErr w:type="gramEnd"/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6.7. По истечении срока действия </w:t>
      </w:r>
      <w:r w:rsidR="00800158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Заказчик обязан в течение двух месяцев подготовить информацию о реализации </w:t>
      </w:r>
      <w:r w:rsidR="00800158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за весь период ее исполнения. В пояснительной записке описываются все реализованные мероприятия, достигнутые цели, полученный социально-экономический эффект, возникшие в процессе реализации </w:t>
      </w:r>
      <w:r w:rsidR="00800158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трудности.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Глава VII. Внесение изменений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в </w:t>
      </w:r>
      <w:r w:rsidR="008B5A47" w:rsidRPr="002F4A8A">
        <w:rPr>
          <w:rFonts w:ascii="PT Astra Serif" w:hAnsi="PT Astra Serif" w:cs="Times New Roman"/>
          <w:sz w:val="28"/>
          <w:szCs w:val="28"/>
        </w:rPr>
        <w:t>муниципальные</w:t>
      </w:r>
      <w:r w:rsidRPr="002F4A8A">
        <w:rPr>
          <w:rFonts w:ascii="PT Astra Serif" w:hAnsi="PT Astra Serif" w:cs="Times New Roman"/>
          <w:sz w:val="28"/>
          <w:szCs w:val="28"/>
        </w:rPr>
        <w:t xml:space="preserve"> программы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7.1. Внесение изменений в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действующую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</w:t>
      </w:r>
      <w:r w:rsidR="00800158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осуществляется Заказчиком в случае: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уточнения объемов и источников ее финансирования;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аккумулирования средств </w:t>
      </w:r>
      <w:r w:rsidR="00800158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на приоритетных мероприятиях;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уточнения имеющихся, включения новых и исключения неэффективных мероприятий </w:t>
      </w:r>
      <w:r w:rsidR="00800158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7.2. Заказчик готовит предложения о внесении изменений в </w:t>
      </w:r>
      <w:r w:rsidR="00800158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и пояснительную записку, в которой отражаются причины изменений и их влияние на показатели эффективности реализации </w:t>
      </w:r>
      <w:r w:rsidR="00800158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7.3. Внесение изменений в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действующую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</w:t>
      </w:r>
      <w:r w:rsidR="00800158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утверждаются постановлением администрации муниципального образования, его подготовка осуществляется аналогично процедуре утверждения </w:t>
      </w:r>
      <w:r w:rsidR="00800158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(</w:t>
      </w:r>
      <w:hyperlink r:id="rId17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глава IV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настоящего Порядка).</w:t>
      </w: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Приложение № 1.1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к Порядку принятия решения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о разработке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муниципальных</w:t>
      </w:r>
      <w:proofErr w:type="gramEnd"/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программ, их формирования и реализации </w:t>
      </w:r>
    </w:p>
    <w:p w:rsidR="0044745C" w:rsidRPr="002F4A8A" w:rsidRDefault="0044745C" w:rsidP="0044745C">
      <w:pPr>
        <w:pStyle w:val="ConsPlusNormal"/>
        <w:widowControl/>
        <w:ind w:firstLine="54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Структура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пояснительной записки по обоснованию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необходимости разработки </w:t>
      </w:r>
      <w:r w:rsidR="00800158" w:rsidRPr="002F4A8A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2F4A8A">
        <w:rPr>
          <w:rFonts w:ascii="PT Astra Serif" w:hAnsi="PT Astra Serif" w:cs="Times New Roman"/>
          <w:sz w:val="28"/>
          <w:szCs w:val="28"/>
        </w:rPr>
        <w:t>программы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7155"/>
      </w:tblGrid>
      <w:tr w:rsidR="0044745C" w:rsidRPr="002F4A8A" w:rsidTr="00F5717F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Наименование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разделов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Содержание                     </w:t>
            </w:r>
          </w:p>
        </w:tc>
      </w:tr>
      <w:tr w:rsidR="0044745C" w:rsidRPr="002F4A8A" w:rsidTr="00F5717F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1. Наименование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проблемы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Сущность проблемы, послужившей причиной для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разработки программы                                </w:t>
            </w:r>
          </w:p>
        </w:tc>
      </w:tr>
      <w:tr w:rsidR="0044745C" w:rsidRPr="002F4A8A" w:rsidTr="00F5717F">
        <w:trPr>
          <w:cantSplit/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2. Описание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>проблемной ситуации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1) анализ причин возникновения проблемы;   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2) факторы, которые в наибольшей степени влияют на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процессы в данной области/сфере;           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3) прогноз развития сложившейся проблемной ситуации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без использования программно-целевого метода        </w:t>
            </w:r>
          </w:p>
        </w:tc>
      </w:tr>
      <w:tr w:rsidR="0044745C" w:rsidRPr="002F4A8A" w:rsidTr="00F5717F">
        <w:trPr>
          <w:cantSplit/>
          <w:trHeight w:val="10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3. Способы решения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проблемы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1) возможные варианты решения проблемы, оценка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>преимуществ и рисков при различных вариантах решения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проблемы;                                  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2) обоснование необходимости решения проблем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программным методом;                       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3) предполагаемый перечень мероприятий и (или)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>проектов, которые необходимо осуществить/реализовать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для решения обозначенных проблем                    </w:t>
            </w:r>
          </w:p>
        </w:tc>
      </w:tr>
      <w:tr w:rsidR="0044745C" w:rsidRPr="002F4A8A" w:rsidTr="00F5717F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>4. Сроки реализации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программы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Возможные сроки реализации программы                </w:t>
            </w:r>
          </w:p>
        </w:tc>
      </w:tr>
      <w:tr w:rsidR="0044745C" w:rsidRPr="002F4A8A" w:rsidTr="00F5717F">
        <w:trPr>
          <w:cantSplit/>
          <w:trHeight w:val="8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5. Потребность в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>финансовых ресурсах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и возможные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источники 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финансирования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>Предварительные (укрупненные) расчеты по определению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потребности в финансовых ресурсах и возможные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источники их обеспечения:                  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1) бюджет муниципального образования;      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2) другие уровни бюджетного финансирования;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3) другие источники                                 </w:t>
            </w:r>
          </w:p>
        </w:tc>
      </w:tr>
      <w:tr w:rsidR="0044745C" w:rsidRPr="002F4A8A" w:rsidTr="00F5717F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6. Оценка 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эффективности от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реализации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программы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Предварительная оценка от реализации программы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социально-экономической эффективности и ожидаемые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результаты от реализации программы                  </w:t>
            </w:r>
          </w:p>
        </w:tc>
      </w:tr>
      <w:tr w:rsidR="0044745C" w:rsidRPr="002F4A8A" w:rsidTr="00F5717F"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7. Заказчик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программы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Предполагаемый заказчик программы                   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8. Разработчик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 xml:space="preserve">Предполагаемый разработчик (разработчики) программы </w:t>
            </w:r>
          </w:p>
        </w:tc>
      </w:tr>
      <w:tr w:rsidR="0044745C" w:rsidRPr="002F4A8A" w:rsidTr="00F5717F">
        <w:trPr>
          <w:cantSplit/>
          <w:trHeight w:val="8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>9. Срок и стоимость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разработки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программы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8"/>
              </w:rPr>
            </w:pPr>
            <w:r w:rsidRPr="002F4A8A">
              <w:rPr>
                <w:rFonts w:ascii="PT Astra Serif" w:hAnsi="PT Astra Serif" w:cs="Times New Roman"/>
                <w:sz w:val="22"/>
                <w:szCs w:val="28"/>
              </w:rPr>
              <w:t>Предполагаемые срок и стоимость (если для разработки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программы предполагается помимо структурных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подразделений Администрации муниципального 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образования и депутатов Совета депутатов          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муниципального образования привлечение юридических  </w:t>
            </w:r>
            <w:r w:rsidRPr="002F4A8A">
              <w:rPr>
                <w:rFonts w:ascii="PT Astra Serif" w:hAnsi="PT Astra Serif" w:cs="Times New Roman"/>
                <w:sz w:val="22"/>
                <w:szCs w:val="28"/>
              </w:rPr>
              <w:br/>
              <w:t xml:space="preserve">и физических лиц)                                   </w:t>
            </w:r>
          </w:p>
        </w:tc>
      </w:tr>
    </w:tbl>
    <w:p w:rsidR="0044745C" w:rsidRPr="002F4A8A" w:rsidRDefault="0044745C" w:rsidP="002F4A8A">
      <w:pPr>
        <w:pStyle w:val="ConsPlusNormal"/>
        <w:widowControl/>
        <w:ind w:firstLine="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Приложение № 1.2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к Порядку принятия решения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о разработке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муниципальных</w:t>
      </w:r>
      <w:proofErr w:type="gramEnd"/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программ, их формирования и реализации </w:t>
      </w:r>
    </w:p>
    <w:p w:rsidR="0044745C" w:rsidRPr="002F4A8A" w:rsidRDefault="0044745C" w:rsidP="0044745C">
      <w:pPr>
        <w:pStyle w:val="ConsPlusNormal"/>
        <w:widowControl/>
        <w:ind w:firstLine="54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Паспорт программы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45"/>
        <w:gridCol w:w="3510"/>
      </w:tblGrid>
      <w:tr w:rsidR="0044745C" w:rsidRPr="002F4A8A" w:rsidTr="00F5717F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Наименование программы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Дата принятия решения о разработке программы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Дата заседания комиссии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по рассмотрению программ 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Инициатор разработки программы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Заказчик программы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Разработчи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к(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и) программы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Цели и задачи программы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Сроки и этапы реализации программы         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(подпрограмм) 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Перечень подпрограмм и основных мероприятий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Исполнители программы и основных мероприятий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Объемы и источники финансирования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По годам реализации      </w:t>
            </w:r>
          </w:p>
        </w:tc>
      </w:tr>
      <w:tr w:rsidR="0044745C" w:rsidRPr="002F4A8A" w:rsidTr="00F5717F">
        <w:trPr>
          <w:cantSplit/>
          <w:trHeight w:val="48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Ожидаемые конечные результаты реализации   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>программы и показатели социально-экономической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эффективности        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108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Система организации управления и 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контроля за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исполнением программы           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Описание схемы подбора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Исполнителей и        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координации их        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деятельности. Методы  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контроля за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целевым   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>использованием финансовых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ресурсов и достигнутых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результатов              </w:t>
            </w:r>
          </w:p>
        </w:tc>
      </w:tr>
    </w:tbl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2F4A8A" w:rsidRDefault="002F4A8A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2F4A8A" w:rsidRDefault="002F4A8A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2F4A8A" w:rsidRDefault="002F4A8A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2F4A8A" w:rsidRPr="002F4A8A" w:rsidRDefault="002F4A8A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lastRenderedPageBreak/>
        <w:t>Приложение № 1.3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к Порядку принятия решения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о разработке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муниципальных</w:t>
      </w:r>
      <w:proofErr w:type="gramEnd"/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программ, их формирования и реализации </w:t>
      </w:r>
    </w:p>
    <w:p w:rsidR="0044745C" w:rsidRPr="002F4A8A" w:rsidRDefault="0044745C" w:rsidP="0044745C">
      <w:pPr>
        <w:pStyle w:val="ConsPlusNormal"/>
        <w:widowControl/>
        <w:ind w:firstLine="54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Разделы</w:t>
      </w:r>
    </w:p>
    <w:p w:rsidR="0044745C" w:rsidRPr="002F4A8A" w:rsidRDefault="00ED74ED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муниципальной</w:t>
      </w:r>
      <w:r w:rsidR="0044745C" w:rsidRPr="002F4A8A">
        <w:rPr>
          <w:rFonts w:ascii="PT Astra Serif" w:hAnsi="PT Astra Serif" w:cs="Times New Roman"/>
          <w:sz w:val="28"/>
          <w:szCs w:val="28"/>
        </w:rPr>
        <w:t xml:space="preserve"> программы и их краткая характеристика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1. Содержание проблемы и обоснование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ее решения программными методами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В разделе приводится: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анализ исходного состояния проблемы, причины ее возникновения;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оценка актуальности проблемы;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обоснование необходимости ее решения в настоящий момент;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анализ различных вариантов решения проблемы и целесообразность использования программно-целевого метода для решения данной проблемы.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Примерный перечень показателей раздела: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динамика показателей по данной проблеме за предыдущие годы;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уровень удовлетворения потребностей населения, предприятий и организаций в товарах и услугах, сравнение с нормативными показателями;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уровень аналогичных показателей в других муниципальных образованиях;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и другие.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Главная цель раздела - выявление причин проблемной ситуации и определение реальных путей ее решения.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2. Цели и основные задачи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программы, сроки и этапы ее реализации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В разделе формулируется основная цель программы, а также при необходимости - подцели.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Требования, предъявляемые к целям программы: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соответствие компетенции Заказчика;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достижимость (цели должны быть реально достижимы);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2F4A8A">
        <w:rPr>
          <w:rFonts w:ascii="PT Astra Serif" w:hAnsi="PT Astra Serif" w:cs="Times New Roman"/>
          <w:sz w:val="28"/>
          <w:szCs w:val="28"/>
        </w:rPr>
        <w:t>измеряемость</w:t>
      </w:r>
      <w:proofErr w:type="spellEnd"/>
      <w:r w:rsidRPr="002F4A8A">
        <w:rPr>
          <w:rFonts w:ascii="PT Astra Serif" w:hAnsi="PT Astra Serif" w:cs="Times New Roman"/>
          <w:sz w:val="28"/>
          <w:szCs w:val="28"/>
        </w:rPr>
        <w:t xml:space="preserve"> (должна существовать возможность проверки достижения целей).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Для цели и/или каждой подцели определяются необходимые для ее достижения задачи.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Определяются и обосновываются конкретные сроки реализации программы, при необходимости сроки реализации разбиваются на этапы реализации программы.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Программа может быть разбита на подпрограммы.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lastRenderedPageBreak/>
        <w:t>Цел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ь(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>и) и сформулированные для каждой цели задачи (от 3 до 7 для каждой цели), направленные на достижение поставленной цели, оформляются в виде структуры целей и задач.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3. Система программных мероприятий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Раздел содержит конкретные программные мероприятия и виды работ.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Указываются: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содержание мероприятий;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сроки проведения мероприятий;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исполнители мероприятий;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ожидаемые результаты.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Программные мероприятия должны быть конкретизированы, увязаны по срокам и ресурсам, обеспечивать решение задач программы для достижения конечной цели программы.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Каждое мероприятие и работа оцениваются соответствующими количественными и качественными показателями.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Для каждого мероприятия формируется список индикаторов результативности (показателей), позволяющий оценить его выполнение по годам реализации программы. Таким образом, устанавливаются показатели, которые планируется достигнуть в результате выполнения программы.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Основными видами индикаторов, используемых для проведения мониторинга и оценки программы, являются показатели: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1. Непосредственных результатов деятельности, характеризующие объем и качество услуг, оказанных администрацией муниципального образования внешним потребителям в рамках реализации программы.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2. Конечных результатов реализации программы, характеризующие эффект для внешних потребителей услуг, оказанных администрацией муниципального образования.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Система мероприятий программы оформляется в соответствии с </w:t>
      </w:r>
      <w:hyperlink r:id="rId18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приложением № 1.4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к настоящему Порядку.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4. Механизм реализации программы и ресурсное обеспечение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Механизм реализации программы определяется как взаимоувязанный комплекс мер и действий участников программы в целях обеспечения ее реализации и достижения конкретных результатов. В разделе дается описание организации управления программой и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ее выполнением, включая систему мониторинга программы, схему взаимодействия Заказчика и Исполнителей программных мероприятий, распределение полномочий и ответственности различных единиц управления.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Ресурсное обеспечение программы включает в себя финансовое, материально-техническое, кадровое и информационное обеспечение. Финансовое обеспечение каждого программного мероприятия должно быть </w:t>
      </w:r>
      <w:r w:rsidRPr="002F4A8A">
        <w:rPr>
          <w:rFonts w:ascii="PT Astra Serif" w:hAnsi="PT Astra Serif" w:cs="Times New Roman"/>
          <w:sz w:val="28"/>
          <w:szCs w:val="28"/>
        </w:rPr>
        <w:lastRenderedPageBreak/>
        <w:t>подтверждено необходимыми расчетами (технико-экономическое обоснование) предстоящих затрат с выделением объемов, указанием источников и способов финансирования.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5. Ожидаемые результаты и оценка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эффективности реализации программы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В разделе описываются конечные результаты, которые должны быть достигнуты в результате реализации программы, производится расчет эффективности программы.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Оценивается экономический, социальный, бюджетный, экологический или иной эффект от реализации в стоимостном и физическом выражении.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Ожидаемый эффект приводится по годам реализации программы. Описываются количественные и качественные оценки ожидаемых результатов и показателей эффективности реализации программы. Дается общая оценка вклада программы в экономическое развитие за весь срок реализации программы.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2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lastRenderedPageBreak/>
        <w:t>Приложение № 1.4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к Порядку принятия решения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о разработке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муниципальных</w:t>
      </w:r>
      <w:proofErr w:type="gramEnd"/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программ, их формирования и реализации </w:t>
      </w:r>
    </w:p>
    <w:p w:rsidR="0044745C" w:rsidRPr="002F4A8A" w:rsidRDefault="0044745C" w:rsidP="0044745C">
      <w:pPr>
        <w:pStyle w:val="ConsPlusNormal"/>
        <w:widowControl/>
        <w:ind w:firstLine="54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Система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мероприятий </w:t>
      </w:r>
      <w:r w:rsidR="00ED74ED" w:rsidRPr="002F4A8A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2F4A8A">
        <w:rPr>
          <w:rFonts w:ascii="PT Astra Serif" w:hAnsi="PT Astra Serif" w:cs="Times New Roman"/>
          <w:sz w:val="28"/>
          <w:szCs w:val="28"/>
        </w:rPr>
        <w:t>программы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1080"/>
        <w:gridCol w:w="945"/>
        <w:gridCol w:w="675"/>
        <w:gridCol w:w="675"/>
        <w:gridCol w:w="675"/>
        <w:gridCol w:w="675"/>
        <w:gridCol w:w="835"/>
        <w:gridCol w:w="2066"/>
      </w:tblGrid>
      <w:tr w:rsidR="0044745C" w:rsidRPr="002F4A8A" w:rsidTr="00F5717F">
        <w:trPr>
          <w:cantSplit/>
          <w:trHeight w:val="36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Наименование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Испо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л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нитель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Сроки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испо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л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нения </w:t>
            </w:r>
          </w:p>
        </w:tc>
        <w:tc>
          <w:tcPr>
            <w:tcW w:w="56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Финансовые затраты,   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тыс. руб.           </w:t>
            </w:r>
          </w:p>
        </w:tc>
      </w:tr>
      <w:tr w:rsidR="0044745C" w:rsidRPr="002F4A8A" w:rsidTr="00F5717F">
        <w:trPr>
          <w:cantSplit/>
          <w:trHeight w:val="360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20__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г.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20__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г.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20__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г.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20__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г.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20__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г. 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всего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Мероприятие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Мероприятие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Мероприятие </w:t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n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4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1620"/>
        <w:gridCol w:w="810"/>
        <w:gridCol w:w="1080"/>
        <w:gridCol w:w="675"/>
        <w:gridCol w:w="675"/>
        <w:gridCol w:w="675"/>
        <w:gridCol w:w="675"/>
        <w:gridCol w:w="675"/>
        <w:gridCol w:w="1080"/>
      </w:tblGrid>
      <w:tr w:rsidR="0044745C" w:rsidRPr="002F4A8A" w:rsidTr="00F5717F"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Наименование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мероприятия </w:t>
            </w:r>
          </w:p>
        </w:tc>
        <w:tc>
          <w:tcPr>
            <w:tcW w:w="79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Показатели результативности выполнения мероприятия    </w:t>
            </w:r>
          </w:p>
        </w:tc>
      </w:tr>
      <w:tr w:rsidR="0044745C" w:rsidRPr="002F4A8A" w:rsidTr="00F5717F">
        <w:trPr>
          <w:cantSplit/>
          <w:trHeight w:val="480"/>
        </w:trPr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наимен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о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вание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показателя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ед.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изм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е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>рения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базовое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зн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а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чение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20__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г.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20__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г.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20__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г.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20__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г.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20__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г.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целевое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зн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а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чение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Мероприятие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Индикатор 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Индикатор 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Индикатор </w:t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n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Мероприятие 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Индикатор 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Индикатор 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Индикатор </w:t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n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Мероприятие </w:t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n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Индикатор 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Индикатор 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Индикатор </w:t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n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2F4A8A">
      <w:pPr>
        <w:pStyle w:val="ConsPlusNormal"/>
        <w:widowControl/>
        <w:ind w:firstLine="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Приложение № 1.5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к Порядку принятия решения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о разработке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муниципальных</w:t>
      </w:r>
      <w:proofErr w:type="gramEnd"/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программ, их формирования и реализации </w:t>
      </w:r>
    </w:p>
    <w:p w:rsidR="0044745C" w:rsidRPr="002F4A8A" w:rsidRDefault="0044745C" w:rsidP="0044745C">
      <w:pPr>
        <w:pStyle w:val="ConsPlusNormal"/>
        <w:widowControl/>
        <w:ind w:firstLine="54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Отчет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о ходе реализации </w:t>
      </w:r>
      <w:r w:rsidR="00ED74ED" w:rsidRPr="002F4A8A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2F4A8A">
        <w:rPr>
          <w:rFonts w:ascii="PT Astra Serif" w:hAnsi="PT Astra Serif" w:cs="Times New Roman"/>
          <w:sz w:val="28"/>
          <w:szCs w:val="28"/>
        </w:rPr>
        <w:t xml:space="preserve"> программы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proofErr w:type="gramStart"/>
      <w:r w:rsidRPr="002F4A8A">
        <w:rPr>
          <w:rFonts w:ascii="PT Astra Serif" w:hAnsi="PT Astra Serif" w:cs="Times New Roman"/>
          <w:sz w:val="28"/>
          <w:szCs w:val="28"/>
        </w:rPr>
        <w:t>ежеквартальный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(нарастающим итогом), годовой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810"/>
        <w:gridCol w:w="675"/>
        <w:gridCol w:w="675"/>
        <w:gridCol w:w="675"/>
        <w:gridCol w:w="810"/>
        <w:gridCol w:w="810"/>
        <w:gridCol w:w="675"/>
        <w:gridCol w:w="675"/>
        <w:gridCol w:w="675"/>
        <w:gridCol w:w="1215"/>
      </w:tblGrid>
      <w:tr w:rsidR="0044745C" w:rsidRPr="002F4A8A" w:rsidTr="00F5717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N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/</w:t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Мероприятия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по  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программе </w:t>
            </w:r>
          </w:p>
        </w:tc>
        <w:tc>
          <w:tcPr>
            <w:tcW w:w="3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Предусмотрено программой,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тыс. руб.         </w:t>
            </w:r>
          </w:p>
        </w:tc>
        <w:tc>
          <w:tcPr>
            <w:tcW w:w="4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Фактическое финансирование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мероприятий, тыс. руб.   </w:t>
            </w:r>
          </w:p>
        </w:tc>
      </w:tr>
      <w:tr w:rsidR="0044745C" w:rsidRPr="002F4A8A" w:rsidTr="00F5717F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в т.ч. по   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источникам  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финансирования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Всего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в т.ч. по источникам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финансирования    </w:t>
            </w:r>
          </w:p>
        </w:tc>
      </w:tr>
      <w:tr w:rsidR="0044745C" w:rsidRPr="002F4A8A" w:rsidTr="00F5717F">
        <w:trPr>
          <w:cantSplit/>
          <w:trHeight w:val="8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Фед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.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бю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жет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Рег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.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бю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жет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Бю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жет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мун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.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>обр.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Вн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е-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бюд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-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жет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-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ные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>сред-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ства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Фед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.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бю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жет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Рег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.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бю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жет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,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бюд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жет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>обл.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Бю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жет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мун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.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>обр.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Внебю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жетные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>средства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ИТОГО: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4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810"/>
        <w:gridCol w:w="675"/>
        <w:gridCol w:w="675"/>
        <w:gridCol w:w="675"/>
        <w:gridCol w:w="1080"/>
        <w:gridCol w:w="1215"/>
        <w:gridCol w:w="1215"/>
        <w:gridCol w:w="1215"/>
      </w:tblGrid>
      <w:tr w:rsidR="0044745C" w:rsidRPr="002F4A8A" w:rsidTr="00F5717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N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/</w:t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Мероприятия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по  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>программе</w:t>
            </w:r>
          </w:p>
        </w:tc>
        <w:tc>
          <w:tcPr>
            <w:tcW w:w="3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Реализация мероприятий,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тыс. руб.     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Сведения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об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испо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л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нении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меропри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ятия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на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дату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>отчета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Причины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невыпо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л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нения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меропри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ятия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Дости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г-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нутый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эффект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от 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реали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-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зации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меропри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ятия</w:t>
            </w:r>
            <w:proofErr w:type="spellEnd"/>
          </w:p>
        </w:tc>
      </w:tr>
      <w:tr w:rsidR="0044745C" w:rsidRPr="002F4A8A" w:rsidTr="00F5717F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>Всего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в т.ч. по источникам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финансирования    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</w:tr>
      <w:tr w:rsidR="0044745C" w:rsidRPr="002F4A8A" w:rsidTr="00F5717F">
        <w:trPr>
          <w:cantSplit/>
          <w:trHeight w:val="8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Фед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.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бю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жет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Рег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.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бю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жет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,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бюд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жет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>обл.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Внебю</w:t>
            </w:r>
            <w:proofErr w:type="gram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д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4"/>
                <w:szCs w:val="28"/>
              </w:rPr>
              <w:t>жетные</w:t>
            </w:r>
            <w:proofErr w:type="spellEnd"/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2F4A8A">
              <w:rPr>
                <w:rFonts w:ascii="PT Astra Serif" w:hAnsi="PT Astra Serif" w:cs="Times New Roman"/>
                <w:sz w:val="24"/>
                <w:szCs w:val="28"/>
              </w:rPr>
              <w:br/>
              <w:t xml:space="preserve">средства  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  <w:r w:rsidRPr="002F4A8A">
              <w:rPr>
                <w:rFonts w:ascii="PT Astra Serif" w:hAnsi="PT Astra Serif" w:cs="Times New Roman"/>
                <w:sz w:val="24"/>
                <w:szCs w:val="28"/>
              </w:rPr>
              <w:t xml:space="preserve">ИТОГО: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left="5529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ED74ED" w:rsidRDefault="00ED74ED" w:rsidP="0044745C">
      <w:pPr>
        <w:pStyle w:val="ConsPlusNormal"/>
        <w:widowControl/>
        <w:ind w:left="5529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2F4A8A" w:rsidRDefault="002F4A8A" w:rsidP="0044745C">
      <w:pPr>
        <w:pStyle w:val="ConsPlusNormal"/>
        <w:widowControl/>
        <w:ind w:left="5529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2F4A8A" w:rsidRPr="002F4A8A" w:rsidRDefault="002F4A8A" w:rsidP="0044745C">
      <w:pPr>
        <w:pStyle w:val="ConsPlusNormal"/>
        <w:widowControl/>
        <w:ind w:left="5529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left="5529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lastRenderedPageBreak/>
        <w:t>Приложение № 2</w:t>
      </w:r>
    </w:p>
    <w:p w:rsidR="0044745C" w:rsidRPr="002F4A8A" w:rsidRDefault="0044745C" w:rsidP="0044745C">
      <w:pPr>
        <w:pStyle w:val="ConsPlusNormal"/>
        <w:widowControl/>
        <w:ind w:left="5529" w:firstLine="0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44745C" w:rsidRPr="002F4A8A" w:rsidRDefault="0044745C" w:rsidP="0044745C">
      <w:pPr>
        <w:pStyle w:val="ConsPlusNormal"/>
        <w:widowControl/>
        <w:ind w:left="5529" w:firstLine="0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от </w:t>
      </w:r>
    </w:p>
    <w:p w:rsidR="0044745C" w:rsidRPr="002F4A8A" w:rsidRDefault="0044745C" w:rsidP="0044745C">
      <w:pPr>
        <w:pStyle w:val="ConsPlusTitle"/>
        <w:widowControl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ПОРЯДОК</w:t>
      </w:r>
    </w:p>
    <w:p w:rsidR="0044745C" w:rsidRPr="002F4A8A" w:rsidRDefault="0044745C" w:rsidP="0044745C">
      <w:pPr>
        <w:pStyle w:val="ConsPlusTitle"/>
        <w:widowControl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ПРОВЕДЕНИЯ И КРИТЕРИИ ОЦЕНКИ ЭФФЕКТИВНОСТИ</w:t>
      </w:r>
    </w:p>
    <w:p w:rsidR="0044745C" w:rsidRPr="002F4A8A" w:rsidRDefault="0044745C" w:rsidP="0044745C">
      <w:pPr>
        <w:pStyle w:val="ConsPlusTitle"/>
        <w:widowControl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РЕАЛИЗАЦИИ </w:t>
      </w:r>
      <w:r w:rsidR="00ED74ED" w:rsidRPr="002F4A8A">
        <w:rPr>
          <w:rFonts w:ascii="PT Astra Serif" w:hAnsi="PT Astra Serif" w:cs="Times New Roman"/>
          <w:sz w:val="28"/>
          <w:szCs w:val="28"/>
        </w:rPr>
        <w:t>МУНИЦИПАЛЬНЫХ</w:t>
      </w:r>
      <w:r w:rsidRPr="002F4A8A">
        <w:rPr>
          <w:rFonts w:ascii="PT Astra Serif" w:hAnsi="PT Astra Serif" w:cs="Times New Roman"/>
          <w:sz w:val="28"/>
          <w:szCs w:val="28"/>
        </w:rPr>
        <w:t xml:space="preserve"> ПРОГРАММ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1. Порядок проведения и критерии оценки эффективности реализации долгосрочных целевых программ определяют правила проведения ежегодной оценки эффективности мероприятий </w:t>
      </w:r>
      <w:r w:rsidR="00ED74ED" w:rsidRPr="002F4A8A">
        <w:rPr>
          <w:rFonts w:ascii="PT Astra Serif" w:hAnsi="PT Astra Serif" w:cs="Times New Roman"/>
          <w:sz w:val="28"/>
          <w:szCs w:val="28"/>
        </w:rPr>
        <w:t>муниципальных</w:t>
      </w:r>
      <w:r w:rsidRPr="002F4A8A">
        <w:rPr>
          <w:rFonts w:ascii="PT Astra Serif" w:hAnsi="PT Astra Serif" w:cs="Times New Roman"/>
          <w:sz w:val="28"/>
          <w:szCs w:val="28"/>
        </w:rPr>
        <w:t xml:space="preserve"> программ.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2. Оценка эффективности </w:t>
      </w:r>
      <w:r w:rsidR="00ED74ED" w:rsidRPr="002F4A8A">
        <w:rPr>
          <w:rFonts w:ascii="PT Astra Serif" w:hAnsi="PT Astra Serif" w:cs="Times New Roman"/>
          <w:sz w:val="28"/>
          <w:szCs w:val="28"/>
        </w:rPr>
        <w:t xml:space="preserve">муниципальных </w:t>
      </w:r>
      <w:r w:rsidRPr="002F4A8A">
        <w:rPr>
          <w:rFonts w:ascii="PT Astra Serif" w:hAnsi="PT Astra Serif" w:cs="Times New Roman"/>
          <w:sz w:val="28"/>
          <w:szCs w:val="28"/>
        </w:rPr>
        <w:t xml:space="preserve">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прозрачности, достоверности бюджета, </w:t>
      </w:r>
      <w:proofErr w:type="spellStart"/>
      <w:r w:rsidRPr="002F4A8A">
        <w:rPr>
          <w:rFonts w:ascii="PT Astra Serif" w:hAnsi="PT Astra Serif" w:cs="Times New Roman"/>
          <w:sz w:val="28"/>
          <w:szCs w:val="28"/>
        </w:rPr>
        <w:t>адресности</w:t>
      </w:r>
      <w:proofErr w:type="spellEnd"/>
      <w:r w:rsidRPr="002F4A8A">
        <w:rPr>
          <w:rFonts w:ascii="PT Astra Serif" w:hAnsi="PT Astra Serif" w:cs="Times New Roman"/>
          <w:sz w:val="28"/>
          <w:szCs w:val="28"/>
        </w:rPr>
        <w:t xml:space="preserve"> и целевого характера бюджетных средств.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3. Оценка эффективности реализации</w:t>
      </w:r>
      <w:r w:rsidR="00ED74ED" w:rsidRPr="002F4A8A">
        <w:rPr>
          <w:rFonts w:ascii="PT Astra Serif" w:hAnsi="PT Astra Serif" w:cs="Times New Roman"/>
          <w:sz w:val="28"/>
          <w:szCs w:val="28"/>
        </w:rPr>
        <w:t xml:space="preserve"> муниципальных </w:t>
      </w:r>
      <w:r w:rsidRPr="002F4A8A">
        <w:rPr>
          <w:rFonts w:ascii="PT Astra Serif" w:hAnsi="PT Astra Serif" w:cs="Times New Roman"/>
          <w:sz w:val="28"/>
          <w:szCs w:val="28"/>
        </w:rPr>
        <w:t>программ осуществляется заказчиком по годам и этапам в течение всего срока реализации программы.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4. Объектами оценки результативности и эффективности реализации являются программные мероприятия согласно </w:t>
      </w:r>
      <w:hyperlink r:id="rId19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приложению № 1.4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к Порядку принятия решения о разработке </w:t>
      </w:r>
      <w:r w:rsidR="00ED74ED" w:rsidRPr="002F4A8A">
        <w:rPr>
          <w:rFonts w:ascii="PT Astra Serif" w:hAnsi="PT Astra Serif" w:cs="Times New Roman"/>
          <w:sz w:val="28"/>
          <w:szCs w:val="28"/>
        </w:rPr>
        <w:t xml:space="preserve">муниципальных </w:t>
      </w:r>
      <w:r w:rsidRPr="002F4A8A">
        <w:rPr>
          <w:rFonts w:ascii="PT Astra Serif" w:hAnsi="PT Astra Serif" w:cs="Times New Roman"/>
          <w:sz w:val="28"/>
          <w:szCs w:val="28"/>
        </w:rPr>
        <w:t xml:space="preserve">программ, их формирования и реализации, утверждаемые в составе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постановлением администрации муниципального образования Елаурское сельское поселение.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5.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 xml:space="preserve">Ежегодно Заказчики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в срок до 1 марта года, следующего за отчетным, представляют в администрацию муниципального образования Елаурское сельское поселение отчет о ходе реализации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за отчетный год и период с начала реализации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по форме согласно </w:t>
      </w:r>
      <w:hyperlink r:id="rId20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приложению №2.1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(данные по объему бюджетных расходов должны быть согласованы с финансовым управлением).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 xml:space="preserve"> К отчету о ходе реализации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прилагается пояснительная записка содержащая: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анализ причин отклонений (с выделением внешних и внутренних причин),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оценку возможностей достижения запланированных конечных результатов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к моменту ее завершения,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общую оценку вклада в достижение стратегических целей развития города на среднесрочную и долгосрочную перспективу.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6.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 xml:space="preserve">Финансист (по согласованию) не позднее 1 марта года, следующего за отчетным, представляет в администрацию муниципального образования Елаурское сельское поселение информацию о расходах бюджета муниципального образования на реализацию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за прошедший год и период с начала их реализации.</w:t>
      </w:r>
      <w:proofErr w:type="gramEnd"/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lastRenderedPageBreak/>
        <w:t xml:space="preserve">7. Администрации муниципального образования Елаурское сельское поселение на основе представленных отчетов проводит оценку эффективности реализации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за отчетный год и период с начала реализации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8. Оценка эффективности реализации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основана на балльном принципе и отражает степень достижения запланированного результата вследствие реализации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при фактически достигнутом уровне расходов бюджета муниципального образования на реализацию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за отчетный период (финансовый год).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Оценка состояния каждого индикатора результативности (в баллах) определяется с учетом данных </w:t>
      </w:r>
      <w:hyperlink r:id="rId21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приложения № 2.1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по форме согласно </w:t>
      </w:r>
      <w:hyperlink r:id="rId22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приложению № 2</w:t>
        </w:r>
      </w:hyperlink>
      <w:r w:rsidRPr="002F4A8A">
        <w:rPr>
          <w:rFonts w:ascii="PT Astra Serif" w:hAnsi="PT Astra Serif" w:cs="Times New Roman"/>
          <w:sz w:val="28"/>
          <w:szCs w:val="28"/>
        </w:rPr>
        <w:t>.2.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Оценка состояния индикатора осуществляется путем установления соответствия </w:t>
      </w:r>
      <w:proofErr w:type="gramStart"/>
      <w:r w:rsidRPr="002F4A8A">
        <w:rPr>
          <w:rFonts w:ascii="PT Astra Serif" w:hAnsi="PT Astra Serif" w:cs="Times New Roman"/>
          <w:sz w:val="28"/>
          <w:szCs w:val="28"/>
        </w:rPr>
        <w:t>между</w:t>
      </w:r>
      <w:proofErr w:type="gramEnd"/>
      <w:r w:rsidRPr="002F4A8A">
        <w:rPr>
          <w:rFonts w:ascii="PT Astra Serif" w:hAnsi="PT Astra Serif" w:cs="Times New Roman"/>
          <w:sz w:val="28"/>
          <w:szCs w:val="28"/>
        </w:rPr>
        <w:t>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уровнем расходов, направленных на достижение установленного значения индикатора в отчетном периоде и фактически полученным значением индикатора в отчетном периоде.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Полученные оценки заносятся в форму согласно </w:t>
      </w:r>
      <w:hyperlink r:id="rId23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приложению № 2.3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и суммируются по всем индикаторам результативности.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9. На основании полученного итога устанавливается результативность исполнения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и делается вывод о степени эффективности расходов бюджета на реализацию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Сводная оценка эффективности бюджетных расходов осуществляется по форме согласно </w:t>
      </w:r>
      <w:hyperlink r:id="rId24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приложению № 2.4</w:t>
        </w:r>
      </w:hyperlink>
      <w:r w:rsidRPr="002F4A8A">
        <w:rPr>
          <w:rFonts w:ascii="PT Astra Serif" w:hAnsi="PT Astra Serif" w:cs="Times New Roman"/>
          <w:sz w:val="28"/>
          <w:szCs w:val="28"/>
        </w:rPr>
        <w:t>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По результатам оценки расходов бюджета муниципального образования на реализацию программных мероприятий могут быть сделаны следующие выводы: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эффективность бюджетных расходов снизилась по сравнению с предыдущим годом;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эффективность бюджетных расходов находится на уровне предыдущего года;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эффективность бюджетных расходов повысилась по сравнению с предыдущим годом;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бюджетные расходы неэффективны.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Выводы делаются на основе оценки фактических значений индикаторов результативности, проведенной по итогам отчетного периода.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10. Администрация муниципального образования Елаурское сельское поселение представляет на заседание комиссии по рассмотрению программ заключение по оценке эффективности реализации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и предложения о дальнейшем финансировании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П, о внесении изменений в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или о досрочном прекращении ее реализации. К заключению прилагается информация финансиста (по согласованию) о расходах бюджета муниципального образования на реализацию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за отчетный период.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11. При рассмотрении на заседании комиссии по рассмотрению программ оценки эффективности реализации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принимается во внимание: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lastRenderedPageBreak/>
        <w:t>- степень выполнения запланированных мероприятий;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степень достижения целей и решения задач;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- степень соответствия запланированному уровню затрат;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отклонения показателей результатов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и затрат за отчетный год от плановых показателей;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- оценка влияния результатов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 на социально-экономическое развитие муниципального образования.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12. По результатам рассмотрения оценки эффективности реализации ДЦП комиссия по рассмотрению программ дает рекомендации о дальнейшем финансировании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П, о внесении изменений в нее (корректировка целей, сроков реализации, объемов финансирования и перечня программных мероприятий) или о досрочном прекращении реализации.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13. Результаты оценки эффективности реализации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 xml:space="preserve">П вместе с решением комиссии по рассмотрению программ направляются администрацией муниципального образования Елаурское сельское поселение  Главе администрации муниципального образования и в финансовое управление и учитываются при формировании бюджета муниципального образования на очередной финансовый год и плановый период в отношении дальнейшего финансирования </w:t>
      </w:r>
      <w:r w:rsidR="00ED74ED" w:rsidRPr="002F4A8A">
        <w:rPr>
          <w:rFonts w:ascii="PT Astra Serif" w:hAnsi="PT Astra Serif" w:cs="Times New Roman"/>
          <w:sz w:val="28"/>
          <w:szCs w:val="28"/>
        </w:rPr>
        <w:t>М</w:t>
      </w:r>
      <w:r w:rsidRPr="002F4A8A">
        <w:rPr>
          <w:rFonts w:ascii="PT Astra Serif" w:hAnsi="PT Astra Serif" w:cs="Times New Roman"/>
          <w:sz w:val="28"/>
          <w:szCs w:val="28"/>
        </w:rPr>
        <w:t>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left="5529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Приложение № 2.1</w:t>
      </w:r>
    </w:p>
    <w:p w:rsidR="0044745C" w:rsidRPr="002F4A8A" w:rsidRDefault="0044745C" w:rsidP="0044745C">
      <w:pPr>
        <w:pStyle w:val="ConsPlusNormal"/>
        <w:widowControl/>
        <w:ind w:left="5529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к Порядку проведения</w:t>
      </w:r>
    </w:p>
    <w:p w:rsidR="0044745C" w:rsidRPr="002F4A8A" w:rsidRDefault="0044745C" w:rsidP="0044745C">
      <w:pPr>
        <w:pStyle w:val="ConsPlusNormal"/>
        <w:widowControl/>
        <w:ind w:left="5529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и критериям оценки</w:t>
      </w:r>
    </w:p>
    <w:p w:rsidR="0044745C" w:rsidRPr="002F4A8A" w:rsidRDefault="0044745C" w:rsidP="0044745C">
      <w:pPr>
        <w:pStyle w:val="ConsPlusNormal"/>
        <w:widowControl/>
        <w:ind w:left="5529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эффективности реализации</w:t>
      </w:r>
    </w:p>
    <w:p w:rsidR="0044745C" w:rsidRPr="002F4A8A" w:rsidRDefault="00ED74ED" w:rsidP="0044745C">
      <w:pPr>
        <w:pStyle w:val="ConsPlusNormal"/>
        <w:widowControl/>
        <w:ind w:left="5529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муниципальных </w:t>
      </w:r>
      <w:r w:rsidR="0044745C" w:rsidRPr="002F4A8A">
        <w:rPr>
          <w:rFonts w:ascii="PT Astra Serif" w:hAnsi="PT Astra Serif" w:cs="Times New Roman"/>
          <w:sz w:val="28"/>
          <w:szCs w:val="28"/>
        </w:rPr>
        <w:t xml:space="preserve"> программ</w:t>
      </w:r>
    </w:p>
    <w:p w:rsidR="0044745C" w:rsidRPr="002F4A8A" w:rsidRDefault="0044745C" w:rsidP="0044745C">
      <w:pPr>
        <w:pStyle w:val="ConsPlusNormal"/>
        <w:widowControl/>
        <w:ind w:left="5529" w:firstLine="540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Анализ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результативности </w:t>
      </w:r>
      <w:r w:rsidR="00ED74ED" w:rsidRPr="002F4A8A">
        <w:rPr>
          <w:rFonts w:ascii="PT Astra Serif" w:hAnsi="PT Astra Serif" w:cs="Times New Roman"/>
          <w:sz w:val="28"/>
          <w:szCs w:val="28"/>
        </w:rPr>
        <w:t>муниципальной</w:t>
      </w:r>
      <w:r w:rsidRPr="002F4A8A">
        <w:rPr>
          <w:rFonts w:ascii="PT Astra Serif" w:hAnsi="PT Astra Serif" w:cs="Times New Roman"/>
          <w:sz w:val="28"/>
          <w:szCs w:val="28"/>
        </w:rPr>
        <w:t xml:space="preserve"> программы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1890"/>
        <w:gridCol w:w="1080"/>
        <w:gridCol w:w="3915"/>
        <w:gridCol w:w="1080"/>
        <w:gridCol w:w="1350"/>
      </w:tblGrid>
      <w:tr w:rsidR="0044745C" w:rsidRPr="002F4A8A" w:rsidTr="00F5717F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мероприятия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&lt;*&gt;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Сроки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испо</w:t>
            </w:r>
            <w:proofErr w:type="gramStart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л</w:t>
            </w:r>
            <w:proofErr w:type="spellEnd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нения </w:t>
            </w:r>
          </w:p>
        </w:tc>
        <w:tc>
          <w:tcPr>
            <w:tcW w:w="6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Показатели результатов деятельности      </w:t>
            </w:r>
          </w:p>
        </w:tc>
      </w:tr>
      <w:tr w:rsidR="0044745C" w:rsidRPr="002F4A8A" w:rsidTr="00F5717F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показателя &lt;*&gt;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Ед.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изм</w:t>
            </w:r>
            <w:proofErr w:type="spellEnd"/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Плановое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значение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&lt;*&gt;   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индикатор результативности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индикатор результативности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индикатор результативности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индикатор результативности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Мероприятие 3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индикатор результативности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индикатор результативности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Мероприятие 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972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7"/>
        <w:gridCol w:w="1890"/>
        <w:gridCol w:w="1215"/>
        <w:gridCol w:w="1620"/>
        <w:gridCol w:w="1215"/>
        <w:gridCol w:w="1620"/>
        <w:gridCol w:w="1620"/>
      </w:tblGrid>
      <w:tr w:rsidR="0044745C" w:rsidRPr="002F4A8A" w:rsidTr="002F4A8A">
        <w:trPr>
          <w:cantSplit/>
          <w:trHeight w:val="48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мероприятия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&lt;*&gt;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Показатели  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результатов  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деятельности    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Объем бюджетных расходов, 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тыс. руб.            </w:t>
            </w:r>
          </w:p>
        </w:tc>
      </w:tr>
      <w:tr w:rsidR="0044745C" w:rsidRPr="002F4A8A" w:rsidTr="002F4A8A">
        <w:trPr>
          <w:cantSplit/>
          <w:trHeight w:val="480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Факт</w:t>
            </w:r>
            <w:proofErr w:type="gramStart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proofErr w:type="spellEnd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proofErr w:type="gramEnd"/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</w:r>
            <w:proofErr w:type="spellStart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ческое</w:t>
            </w:r>
            <w:proofErr w:type="spellEnd"/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>значение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отклонение</w:t>
            </w:r>
            <w:proofErr w:type="gramStart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(-/+, %)  </w:t>
            </w:r>
            <w:proofErr w:type="gramEnd"/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плановое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>значение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&lt;*&gt;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фактическое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значение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отклонение</w:t>
            </w:r>
            <w:proofErr w:type="gramStart"/>
            <w:r w:rsidRPr="002F4A8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(-/+, %)  </w:t>
            </w:r>
            <w:proofErr w:type="gramEnd"/>
          </w:p>
        </w:tc>
      </w:tr>
      <w:tr w:rsidR="0044745C" w:rsidRPr="002F4A8A" w:rsidTr="002F4A8A">
        <w:trPr>
          <w:cantSplit/>
          <w:trHeight w:val="24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4745C" w:rsidRPr="002F4A8A" w:rsidTr="002F4A8A">
        <w:trPr>
          <w:cantSplit/>
          <w:trHeight w:val="240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4745C" w:rsidRPr="002F4A8A" w:rsidTr="002F4A8A">
        <w:trPr>
          <w:cantSplit/>
          <w:trHeight w:val="24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4745C" w:rsidRPr="002F4A8A" w:rsidTr="002F4A8A">
        <w:trPr>
          <w:cantSplit/>
          <w:trHeight w:val="240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4745C" w:rsidRPr="002F4A8A" w:rsidTr="002F4A8A">
        <w:trPr>
          <w:cantSplit/>
          <w:trHeight w:val="240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Мероприятие 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4745C" w:rsidRPr="002F4A8A" w:rsidTr="002F4A8A">
        <w:trPr>
          <w:cantSplit/>
          <w:trHeight w:val="240"/>
        </w:trPr>
        <w:tc>
          <w:tcPr>
            <w:tcW w:w="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4745C" w:rsidRPr="002F4A8A" w:rsidTr="002F4A8A">
        <w:trPr>
          <w:cantSplit/>
          <w:trHeight w:val="24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Мероприятие N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Примечание: &lt;*&gt; - данные заполняются из </w:t>
      </w:r>
      <w:hyperlink r:id="rId25" w:history="1">
        <w:r w:rsidRPr="002F4A8A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приложения № 1.4</w:t>
        </w:r>
      </w:hyperlink>
      <w:r w:rsidRPr="002F4A8A">
        <w:rPr>
          <w:rFonts w:ascii="PT Astra Serif" w:hAnsi="PT Astra Serif" w:cs="Times New Roman"/>
          <w:sz w:val="28"/>
          <w:szCs w:val="28"/>
        </w:rPr>
        <w:t xml:space="preserve"> к Порядку принятия решения о разработке </w:t>
      </w:r>
      <w:r w:rsidR="00ED74ED" w:rsidRPr="002F4A8A">
        <w:rPr>
          <w:rFonts w:ascii="PT Astra Serif" w:hAnsi="PT Astra Serif" w:cs="Times New Roman"/>
          <w:sz w:val="28"/>
          <w:szCs w:val="28"/>
        </w:rPr>
        <w:t xml:space="preserve">муниципальных </w:t>
      </w:r>
      <w:r w:rsidRPr="002F4A8A">
        <w:rPr>
          <w:rFonts w:ascii="PT Astra Serif" w:hAnsi="PT Astra Serif" w:cs="Times New Roman"/>
          <w:sz w:val="28"/>
          <w:szCs w:val="28"/>
        </w:rPr>
        <w:t xml:space="preserve"> программ, их формирования и реализации.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Приложение № 2.2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к Порядку проведения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и критериям оценки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эффективности реализации</w:t>
      </w:r>
    </w:p>
    <w:p w:rsidR="0044745C" w:rsidRPr="002F4A8A" w:rsidRDefault="00ED74ED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муниципальных </w:t>
      </w:r>
      <w:r w:rsidR="0044745C" w:rsidRPr="002F4A8A">
        <w:rPr>
          <w:rFonts w:ascii="PT Astra Serif" w:hAnsi="PT Astra Serif" w:cs="Times New Roman"/>
          <w:sz w:val="28"/>
          <w:szCs w:val="28"/>
        </w:rPr>
        <w:t xml:space="preserve"> программ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Состояние индикатора результативности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970"/>
        <w:gridCol w:w="1215"/>
        <w:gridCol w:w="1620"/>
        <w:gridCol w:w="1620"/>
      </w:tblGrid>
      <w:tr w:rsidR="0044745C" w:rsidRPr="002F4A8A" w:rsidTr="00F5717F">
        <w:trPr>
          <w:cantSplit/>
          <w:trHeight w:val="24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индикатора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>результативности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Динамика индикатора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результативности   </w:t>
            </w:r>
          </w:p>
        </w:tc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Состояние индикатора      </w:t>
            </w:r>
          </w:p>
        </w:tc>
      </w:tr>
      <w:tr w:rsidR="0044745C" w:rsidRPr="002F4A8A" w:rsidTr="00F5717F">
        <w:trPr>
          <w:cantSplit/>
          <w:trHeight w:val="600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при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росте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при 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сохранении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уровня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расходов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при 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снижении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уровня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расходов  </w:t>
            </w:r>
          </w:p>
        </w:tc>
      </w:tr>
      <w:tr w:rsidR="0044745C" w:rsidRPr="002F4A8A" w:rsidTr="00F5717F">
        <w:trPr>
          <w:cantSplit/>
          <w:trHeight w:val="48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Индикатор    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>результативности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положительная     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динамика индикатора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(рост значения)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3     </w:t>
            </w:r>
          </w:p>
        </w:tc>
      </w:tr>
      <w:tr w:rsidR="0044745C" w:rsidRPr="002F4A8A" w:rsidTr="00F5717F">
        <w:trPr>
          <w:cantSplit/>
          <w:trHeight w:val="360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сохранение значения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индикатора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1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2     </w:t>
            </w:r>
          </w:p>
        </w:tc>
      </w:tr>
      <w:tr w:rsidR="0044745C" w:rsidRPr="002F4A8A" w:rsidTr="00F5717F">
        <w:trPr>
          <w:cantSplit/>
          <w:trHeight w:val="480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45C" w:rsidRPr="002F4A8A" w:rsidRDefault="0044745C" w:rsidP="00F5717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отрицательная     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динамика индикатора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>(уменьшение значения)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1     </w:t>
            </w:r>
          </w:p>
        </w:tc>
      </w:tr>
    </w:tbl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ED74ED" w:rsidRPr="002F4A8A" w:rsidRDefault="00ED74ED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Приложение № 2.3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к Порядку проведения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и критериям оценки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эффективности реализации</w:t>
      </w:r>
    </w:p>
    <w:p w:rsidR="0044745C" w:rsidRPr="002F4A8A" w:rsidRDefault="00ED74ED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муниципальных </w:t>
      </w:r>
      <w:r w:rsidR="0044745C" w:rsidRPr="002F4A8A">
        <w:rPr>
          <w:rFonts w:ascii="PT Astra Serif" w:hAnsi="PT Astra Serif" w:cs="Times New Roman"/>
          <w:sz w:val="28"/>
          <w:szCs w:val="28"/>
        </w:rPr>
        <w:t xml:space="preserve"> программ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Итоговая оценка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состояния индикаторов результативности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90"/>
        <w:gridCol w:w="5130"/>
      </w:tblGrid>
      <w:tr w:rsidR="0044745C" w:rsidRPr="002F4A8A" w:rsidTr="00F5717F">
        <w:trPr>
          <w:cantSplit/>
          <w:trHeight w:val="36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индикатора  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результативности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Оценка состояния индикатора в баллах 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Индикатор результативности 1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состояние индикатора                 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Индикатор результативности 2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состояние индикатора                 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Индикатор результативности 3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состояние индикатора                 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Индикатор результативности 4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состояние индикатора                 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Индикатор результативности...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состояние индикатора...              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Индикатор результативности N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состояние индикатора N               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Итоговая оценка состояния (ИОС)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сумма баллов по строкам              </w:t>
            </w:r>
          </w:p>
        </w:tc>
      </w:tr>
    </w:tbl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Приложение № 2.4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к Порядку проведения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и критериям оценки</w:t>
      </w:r>
    </w:p>
    <w:p w:rsidR="0044745C" w:rsidRPr="002F4A8A" w:rsidRDefault="0044745C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эффективности реализации</w:t>
      </w:r>
    </w:p>
    <w:p w:rsidR="0044745C" w:rsidRPr="002F4A8A" w:rsidRDefault="00CF26B3" w:rsidP="0044745C">
      <w:pPr>
        <w:pStyle w:val="ConsPlusNormal"/>
        <w:widowControl/>
        <w:ind w:left="5670" w:firstLine="0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муниципальных </w:t>
      </w:r>
      <w:r w:rsidR="0044745C" w:rsidRPr="002F4A8A">
        <w:rPr>
          <w:rFonts w:ascii="PT Astra Serif" w:hAnsi="PT Astra Serif" w:cs="Times New Roman"/>
          <w:sz w:val="28"/>
          <w:szCs w:val="28"/>
        </w:rPr>
        <w:t xml:space="preserve"> программ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Оценка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эффективности бюджетных расходов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05"/>
        <w:gridCol w:w="2430"/>
        <w:gridCol w:w="1215"/>
      </w:tblGrid>
      <w:tr w:rsidR="0044745C" w:rsidRPr="002F4A8A" w:rsidTr="00F5717F"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Эффективность бюджетных расходов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"Да", если   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итоговая оценка </w:t>
            </w:r>
            <w:r w:rsidRPr="002F4A8A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состояния (ИОС)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44745C" w:rsidRPr="002F4A8A" w:rsidTr="00F5717F"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Снизилась по сравнению с предыдущим годом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менее N 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Находится на уровне предыдущего года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равна N </w:t>
            </w:r>
          </w:p>
        </w:tc>
      </w:tr>
      <w:tr w:rsidR="0044745C" w:rsidRPr="002F4A8A" w:rsidTr="00F5717F"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>Повысилась по сравнению с предыдущим годом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45C" w:rsidRPr="002F4A8A" w:rsidRDefault="0044745C" w:rsidP="00F5717F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F4A8A">
              <w:rPr>
                <w:rFonts w:ascii="PT Astra Serif" w:hAnsi="PT Astra Serif" w:cs="Times New Roman"/>
                <w:sz w:val="28"/>
                <w:szCs w:val="28"/>
              </w:rPr>
              <w:t xml:space="preserve">более N </w:t>
            </w:r>
          </w:p>
        </w:tc>
      </w:tr>
    </w:tbl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N - число индикаторов результативности ДЦП.</w:t>
      </w: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CF26B3" w:rsidRPr="002F4A8A" w:rsidRDefault="00CF26B3" w:rsidP="0044745C">
      <w:pPr>
        <w:pStyle w:val="ConsPlusNormal"/>
        <w:widowControl/>
        <w:ind w:left="5529" w:firstLine="0"/>
        <w:outlineLvl w:val="0"/>
        <w:rPr>
          <w:rFonts w:ascii="PT Astra Serif" w:hAnsi="PT Astra Serif" w:cs="Times New Roman"/>
          <w:sz w:val="28"/>
          <w:szCs w:val="28"/>
        </w:rPr>
      </w:pPr>
    </w:p>
    <w:p w:rsidR="00CF26B3" w:rsidRPr="002F4A8A" w:rsidRDefault="00CF26B3" w:rsidP="0044745C">
      <w:pPr>
        <w:pStyle w:val="ConsPlusNormal"/>
        <w:widowControl/>
        <w:ind w:left="5529" w:firstLine="0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left="5529" w:firstLine="0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Приложение № 3</w:t>
      </w:r>
    </w:p>
    <w:p w:rsidR="0044745C" w:rsidRPr="002F4A8A" w:rsidRDefault="0044745C" w:rsidP="0044745C">
      <w:pPr>
        <w:pStyle w:val="ConsPlusNormal"/>
        <w:widowControl/>
        <w:ind w:left="5529" w:firstLine="0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44745C" w:rsidRPr="002F4A8A" w:rsidRDefault="0044745C" w:rsidP="0044745C">
      <w:pPr>
        <w:pStyle w:val="ConsPlusNormal"/>
        <w:widowControl/>
        <w:ind w:left="5529" w:firstLine="0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от </w:t>
      </w:r>
    </w:p>
    <w:p w:rsidR="0044745C" w:rsidRPr="002F4A8A" w:rsidRDefault="0044745C" w:rsidP="0044745C">
      <w:pPr>
        <w:pStyle w:val="ConsPlusNormal"/>
        <w:widowControl/>
        <w:ind w:left="5529" w:firstLine="540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ConsPlusTitle"/>
        <w:widowControl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>СОСТАВ</w:t>
      </w:r>
    </w:p>
    <w:p w:rsidR="0044745C" w:rsidRPr="002F4A8A" w:rsidRDefault="0044745C" w:rsidP="00CF26B3">
      <w:pPr>
        <w:pStyle w:val="ConsPlusTitle"/>
        <w:widowControl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2F4A8A">
        <w:rPr>
          <w:rFonts w:ascii="PT Astra Serif" w:hAnsi="PT Astra Serif" w:cs="Times New Roman"/>
          <w:sz w:val="28"/>
          <w:szCs w:val="28"/>
        </w:rPr>
        <w:t xml:space="preserve">КОМИССИИ ПО РАССМОТРЕНИЮ </w:t>
      </w:r>
      <w:r w:rsidR="00CF26B3" w:rsidRPr="002F4A8A">
        <w:rPr>
          <w:rFonts w:ascii="PT Astra Serif" w:hAnsi="PT Astra Serif" w:cs="Times New Roman"/>
          <w:sz w:val="28"/>
          <w:szCs w:val="28"/>
        </w:rPr>
        <w:t xml:space="preserve">МУНИЦИПАЛЬНЫХ </w:t>
      </w:r>
      <w:r w:rsidRPr="002F4A8A">
        <w:rPr>
          <w:rFonts w:ascii="PT Astra Serif" w:hAnsi="PT Astra Serif" w:cs="Times New Roman"/>
          <w:sz w:val="28"/>
          <w:szCs w:val="28"/>
        </w:rPr>
        <w:t xml:space="preserve"> ПРОГРАММ</w:t>
      </w:r>
    </w:p>
    <w:p w:rsidR="0044745C" w:rsidRPr="002F4A8A" w:rsidRDefault="0044745C" w:rsidP="0044745C">
      <w:pPr>
        <w:pStyle w:val="ConsPlusNormal"/>
        <w:widowControl/>
        <w:ind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2F4A8A">
        <w:rPr>
          <w:rFonts w:ascii="PT Astra Serif" w:hAnsi="PT Astra Serif"/>
          <w:sz w:val="28"/>
          <w:szCs w:val="28"/>
        </w:rPr>
        <w:t> 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16"/>
        <w:gridCol w:w="309"/>
        <w:gridCol w:w="6340"/>
      </w:tblGrid>
      <w:tr w:rsidR="00CF26B3" w:rsidRPr="002F4A8A" w:rsidTr="00F5717F">
        <w:trPr>
          <w:tblCellSpacing w:w="0" w:type="dxa"/>
        </w:trPr>
        <w:tc>
          <w:tcPr>
            <w:tcW w:w="28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745C" w:rsidRPr="002F4A8A" w:rsidRDefault="00CF26B3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>Грачев Александр Николаевич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5C" w:rsidRPr="002F4A8A" w:rsidRDefault="0044745C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4745C" w:rsidRPr="002F4A8A" w:rsidRDefault="0044745C" w:rsidP="00CF26B3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 xml:space="preserve">председатель комиссии, </w:t>
            </w:r>
            <w:r w:rsidR="00CF26B3" w:rsidRPr="002F4A8A">
              <w:rPr>
                <w:rFonts w:ascii="PT Astra Serif" w:hAnsi="PT Astra Serif"/>
                <w:sz w:val="28"/>
                <w:szCs w:val="28"/>
              </w:rPr>
              <w:t xml:space="preserve">Исполняющий обязанности </w:t>
            </w:r>
            <w:r w:rsidRPr="002F4A8A">
              <w:rPr>
                <w:rFonts w:ascii="PT Astra Serif" w:hAnsi="PT Astra Serif"/>
                <w:sz w:val="28"/>
                <w:szCs w:val="28"/>
              </w:rPr>
              <w:t>Глав</w:t>
            </w:r>
            <w:r w:rsidR="00CF26B3" w:rsidRPr="002F4A8A">
              <w:rPr>
                <w:rFonts w:ascii="PT Astra Serif" w:hAnsi="PT Astra Serif"/>
                <w:sz w:val="28"/>
                <w:szCs w:val="28"/>
              </w:rPr>
              <w:t>ы</w:t>
            </w:r>
            <w:r w:rsidRPr="002F4A8A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Елаурское сельское поселение</w:t>
            </w:r>
          </w:p>
        </w:tc>
      </w:tr>
      <w:tr w:rsidR="00CF26B3" w:rsidRPr="002F4A8A" w:rsidTr="00F5717F">
        <w:trPr>
          <w:tblCellSpacing w:w="0" w:type="dxa"/>
        </w:trPr>
        <w:tc>
          <w:tcPr>
            <w:tcW w:w="28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745C" w:rsidRPr="002F4A8A" w:rsidRDefault="00CF26B3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4A8A">
              <w:rPr>
                <w:rFonts w:ascii="PT Astra Serif" w:hAnsi="PT Astra Serif"/>
                <w:sz w:val="28"/>
                <w:szCs w:val="28"/>
              </w:rPr>
              <w:t>Пифтанкина</w:t>
            </w:r>
            <w:proofErr w:type="spellEnd"/>
            <w:r w:rsidRPr="002F4A8A">
              <w:rPr>
                <w:rFonts w:ascii="PT Astra Serif" w:hAnsi="PT Astra Serif"/>
                <w:sz w:val="28"/>
                <w:szCs w:val="28"/>
              </w:rPr>
              <w:t xml:space="preserve"> Ирина Николаевна 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5C" w:rsidRPr="002F4A8A" w:rsidRDefault="0044745C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4745C" w:rsidRPr="002F4A8A" w:rsidRDefault="0044745C" w:rsidP="00CF26B3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>секретарь комиссии, специалист</w:t>
            </w:r>
            <w:r w:rsidR="00CF26B3" w:rsidRPr="002F4A8A">
              <w:rPr>
                <w:rFonts w:ascii="PT Astra Serif" w:hAnsi="PT Astra Serif"/>
                <w:sz w:val="28"/>
                <w:szCs w:val="28"/>
              </w:rPr>
              <w:t xml:space="preserve"> 1 разряда </w:t>
            </w:r>
            <w:r w:rsidRPr="002F4A8A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Елаурское сельское поселение</w:t>
            </w:r>
          </w:p>
        </w:tc>
      </w:tr>
      <w:tr w:rsidR="00CF26B3" w:rsidRPr="002F4A8A" w:rsidTr="00F5717F">
        <w:trPr>
          <w:tblCellSpacing w:w="0" w:type="dxa"/>
        </w:trPr>
        <w:tc>
          <w:tcPr>
            <w:tcW w:w="28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745C" w:rsidRPr="002F4A8A" w:rsidRDefault="0044745C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> </w:t>
            </w:r>
          </w:p>
          <w:p w:rsidR="0044745C" w:rsidRPr="002F4A8A" w:rsidRDefault="0044745C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  <w:p w:rsidR="0044745C" w:rsidRPr="002F4A8A" w:rsidRDefault="0044745C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5C" w:rsidRPr="002F4A8A" w:rsidRDefault="0044745C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4745C" w:rsidRPr="002F4A8A" w:rsidRDefault="0044745C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CF26B3" w:rsidRPr="002F4A8A" w:rsidTr="00F5717F">
        <w:trPr>
          <w:tblCellSpacing w:w="0" w:type="dxa"/>
        </w:trPr>
        <w:tc>
          <w:tcPr>
            <w:tcW w:w="28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745C" w:rsidRPr="002F4A8A" w:rsidRDefault="00CF26B3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>Вавилина Татьяна Петровна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5C" w:rsidRPr="002F4A8A" w:rsidRDefault="0044745C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4745C" w:rsidRPr="002F4A8A" w:rsidRDefault="00CF26B3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 xml:space="preserve">специалист 1 разряда – главный бухгалтер </w:t>
            </w:r>
            <w:r w:rsidR="0044745C" w:rsidRPr="002F4A8A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Елаурское сельское поселение</w:t>
            </w:r>
          </w:p>
        </w:tc>
      </w:tr>
      <w:tr w:rsidR="00CF26B3" w:rsidRPr="002F4A8A" w:rsidTr="00F5717F">
        <w:trPr>
          <w:tblCellSpacing w:w="0" w:type="dxa"/>
        </w:trPr>
        <w:tc>
          <w:tcPr>
            <w:tcW w:w="28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745C" w:rsidRPr="002F4A8A" w:rsidRDefault="00CF26B3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4A8A">
              <w:rPr>
                <w:rFonts w:ascii="PT Astra Serif" w:hAnsi="PT Astra Serif"/>
                <w:sz w:val="28"/>
                <w:szCs w:val="28"/>
              </w:rPr>
              <w:t>Синеркина</w:t>
            </w:r>
            <w:proofErr w:type="spellEnd"/>
            <w:r w:rsidRPr="002F4A8A">
              <w:rPr>
                <w:rFonts w:ascii="PT Astra Serif" w:hAnsi="PT Astra Serif"/>
                <w:sz w:val="28"/>
                <w:szCs w:val="28"/>
              </w:rPr>
              <w:t xml:space="preserve"> Виктория Николаевна </w:t>
            </w: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5C" w:rsidRPr="002F4A8A" w:rsidRDefault="0044745C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4745C" w:rsidRPr="002F4A8A" w:rsidRDefault="00CF26B3" w:rsidP="00CF26B3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A8A">
              <w:rPr>
                <w:rFonts w:ascii="PT Astra Serif" w:hAnsi="PT Astra Serif"/>
                <w:sz w:val="28"/>
                <w:szCs w:val="28"/>
              </w:rPr>
              <w:t>главный с</w:t>
            </w:r>
            <w:r w:rsidR="0044745C" w:rsidRPr="002F4A8A">
              <w:rPr>
                <w:rFonts w:ascii="PT Astra Serif" w:hAnsi="PT Astra Serif"/>
                <w:sz w:val="28"/>
                <w:szCs w:val="28"/>
              </w:rPr>
              <w:t xml:space="preserve">пециалист, администрации </w:t>
            </w:r>
            <w:r w:rsidRPr="002F4A8A">
              <w:rPr>
                <w:rFonts w:ascii="PT Astra Serif" w:hAnsi="PT Astra Serif"/>
                <w:sz w:val="28"/>
                <w:szCs w:val="28"/>
              </w:rPr>
              <w:t>муниципального образования Елаурское сельское поселение</w:t>
            </w:r>
          </w:p>
        </w:tc>
      </w:tr>
      <w:tr w:rsidR="00CF26B3" w:rsidRPr="002F4A8A" w:rsidTr="00F5717F">
        <w:trPr>
          <w:tblCellSpacing w:w="0" w:type="dxa"/>
        </w:trPr>
        <w:tc>
          <w:tcPr>
            <w:tcW w:w="28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4745C" w:rsidRPr="002F4A8A" w:rsidRDefault="0044745C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45C" w:rsidRPr="002F4A8A" w:rsidRDefault="0044745C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44745C" w:rsidRPr="002F4A8A" w:rsidRDefault="0044745C" w:rsidP="00F5717F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4745C" w:rsidRPr="002F4A8A" w:rsidRDefault="0044745C" w:rsidP="0044745C">
      <w:pPr>
        <w:jc w:val="both"/>
        <w:rPr>
          <w:rFonts w:ascii="PT Astra Serif" w:hAnsi="PT Astra Serif"/>
          <w:sz w:val="28"/>
          <w:szCs w:val="28"/>
        </w:rPr>
      </w:pPr>
    </w:p>
    <w:p w:rsidR="0044745C" w:rsidRPr="002F4A8A" w:rsidRDefault="0044745C" w:rsidP="0044745C">
      <w:pPr>
        <w:pStyle w:val="ConsPlusNormal"/>
        <w:widowControl/>
        <w:ind w:firstLine="540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44745C" w:rsidRPr="002F4A8A" w:rsidRDefault="0044745C" w:rsidP="0044745C">
      <w:pPr>
        <w:rPr>
          <w:rFonts w:ascii="PT Astra Serif" w:hAnsi="PT Astra Serif"/>
          <w:sz w:val="28"/>
          <w:szCs w:val="28"/>
        </w:rPr>
      </w:pPr>
    </w:p>
    <w:p w:rsidR="00F5717F" w:rsidRPr="002F4A8A" w:rsidRDefault="00F5717F">
      <w:pPr>
        <w:rPr>
          <w:rFonts w:ascii="PT Astra Serif" w:hAnsi="PT Astra Serif"/>
          <w:sz w:val="28"/>
          <w:szCs w:val="28"/>
        </w:rPr>
      </w:pPr>
    </w:p>
    <w:sectPr w:rsidR="00F5717F" w:rsidRPr="002F4A8A" w:rsidSect="007B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45C"/>
    <w:rsid w:val="00006294"/>
    <w:rsid w:val="00093981"/>
    <w:rsid w:val="001B12D7"/>
    <w:rsid w:val="001C2648"/>
    <w:rsid w:val="002F4A8A"/>
    <w:rsid w:val="0044745C"/>
    <w:rsid w:val="00622264"/>
    <w:rsid w:val="00650B92"/>
    <w:rsid w:val="006963D6"/>
    <w:rsid w:val="006A4DEA"/>
    <w:rsid w:val="006C21BF"/>
    <w:rsid w:val="00723476"/>
    <w:rsid w:val="007B501B"/>
    <w:rsid w:val="00800158"/>
    <w:rsid w:val="00836C62"/>
    <w:rsid w:val="0089574B"/>
    <w:rsid w:val="008B5A47"/>
    <w:rsid w:val="008C0E4B"/>
    <w:rsid w:val="009056CD"/>
    <w:rsid w:val="00954920"/>
    <w:rsid w:val="00987D77"/>
    <w:rsid w:val="00AC1C7E"/>
    <w:rsid w:val="00B058BF"/>
    <w:rsid w:val="00CF26B3"/>
    <w:rsid w:val="00D07D58"/>
    <w:rsid w:val="00DB486C"/>
    <w:rsid w:val="00DD0593"/>
    <w:rsid w:val="00EB15FB"/>
    <w:rsid w:val="00ED74ED"/>
    <w:rsid w:val="00F5717F"/>
    <w:rsid w:val="00F8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5C"/>
    <w:pPr>
      <w:spacing w:after="0" w:line="240" w:lineRule="auto"/>
    </w:pPr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7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i w:val="0"/>
      <w:sz w:val="20"/>
      <w:szCs w:val="20"/>
      <w:lang w:eastAsia="ru-RU"/>
    </w:rPr>
  </w:style>
  <w:style w:type="paragraph" w:customStyle="1" w:styleId="ConsPlusNormal">
    <w:name w:val="ConsPlusNormal"/>
    <w:rsid w:val="00447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i w:val="0"/>
      <w:sz w:val="20"/>
      <w:szCs w:val="20"/>
      <w:lang w:eastAsia="ru-RU"/>
    </w:rPr>
  </w:style>
  <w:style w:type="character" w:styleId="a3">
    <w:name w:val="Hyperlink"/>
    <w:basedOn w:val="a0"/>
    <w:rsid w:val="0044745C"/>
    <w:rPr>
      <w:color w:val="0000FF"/>
      <w:u w:val="single"/>
    </w:rPr>
  </w:style>
  <w:style w:type="paragraph" w:styleId="a4">
    <w:name w:val="Normal (Web)"/>
    <w:basedOn w:val="a"/>
    <w:rsid w:val="0044745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4745C"/>
    <w:rPr>
      <w:rFonts w:ascii="Times New Roman" w:hAnsi="Times New Roman" w:cs="Times New Roman" w:hint="default"/>
      <w:b/>
      <w:bCs/>
    </w:rPr>
  </w:style>
  <w:style w:type="character" w:customStyle="1" w:styleId="msonormal0">
    <w:name w:val="msonormal"/>
    <w:basedOn w:val="a0"/>
    <w:rsid w:val="00006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5696;fld=134" TargetMode="External"/><Relationship Id="rId13" Type="http://schemas.openxmlformats.org/officeDocument/2006/relationships/hyperlink" Target="consultantplus://offline/main?base=RLAW248;n=7243;fld=134;dst=100138" TargetMode="External"/><Relationship Id="rId18" Type="http://schemas.openxmlformats.org/officeDocument/2006/relationships/hyperlink" Target="consultantplus://offline/main?base=RLAW248;n=7243;fld=134;dst=10018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RLAW248;n=7243;fld=134;dst=100132" TargetMode="External"/><Relationship Id="rId7" Type="http://schemas.openxmlformats.org/officeDocument/2006/relationships/hyperlink" Target="consultantplus://offline/main?base=LAW;n=95581;fld=134;dst=2489" TargetMode="External"/><Relationship Id="rId12" Type="http://schemas.openxmlformats.org/officeDocument/2006/relationships/hyperlink" Target="consultantplus://offline/main?base=RLAW248;n=7243;fld=134;dst=100135" TargetMode="External"/><Relationship Id="rId17" Type="http://schemas.openxmlformats.org/officeDocument/2006/relationships/hyperlink" Target="consultantplus://offline/main?base=RLAW248;n=7243;fld=134;dst=100088" TargetMode="External"/><Relationship Id="rId25" Type="http://schemas.openxmlformats.org/officeDocument/2006/relationships/hyperlink" Target="consultantplus://offline/main?base=RLAW248;n=7243;fld=134;dst=100183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248;n=7243;fld=134;dst=100187" TargetMode="External"/><Relationship Id="rId20" Type="http://schemas.openxmlformats.org/officeDocument/2006/relationships/hyperlink" Target="consultantplus://offline/main?base=RLAW248;n=7243;fld=134;dst=100132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48;n=7243;fld=134;dst=100191" TargetMode="External"/><Relationship Id="rId11" Type="http://schemas.openxmlformats.org/officeDocument/2006/relationships/hyperlink" Target="consultantplus://offline/main?base=RLAW248;n=7243;fld=134;dst=100038" TargetMode="External"/><Relationship Id="rId24" Type="http://schemas.openxmlformats.org/officeDocument/2006/relationships/hyperlink" Target="consultantplus://offline/main?base=RLAW248;n=7243;fld=134;dst=100183" TargetMode="External"/><Relationship Id="rId5" Type="http://schemas.openxmlformats.org/officeDocument/2006/relationships/hyperlink" Target="consultantplus://offline/main?base=RLAW248;n=7243;fld=134;dst=100017" TargetMode="External"/><Relationship Id="rId15" Type="http://schemas.openxmlformats.org/officeDocument/2006/relationships/hyperlink" Target="consultantplus://offline/main?base=RLAW248;n=7243;fld=134;dst=100187" TargetMode="External"/><Relationship Id="rId23" Type="http://schemas.openxmlformats.org/officeDocument/2006/relationships/hyperlink" Target="consultantplus://offline/main?base=RLAW248;n=7243;fld=134;dst=100138" TargetMode="External"/><Relationship Id="rId10" Type="http://schemas.openxmlformats.org/officeDocument/2006/relationships/hyperlink" Target="consultantplus://offline/main?base=RLAW248;n=7243;fld=134;dst=100132" TargetMode="External"/><Relationship Id="rId19" Type="http://schemas.openxmlformats.org/officeDocument/2006/relationships/hyperlink" Target="consultantplus://offline/main?base=RLAW248;n=7243;fld=134;dst=100183" TargetMode="External"/><Relationship Id="rId4" Type="http://schemas.openxmlformats.org/officeDocument/2006/relationships/hyperlink" Target="consultantplus://offline/main?base=LAW;n=95581;fld=134;dst=2489" TargetMode="External"/><Relationship Id="rId9" Type="http://schemas.openxmlformats.org/officeDocument/2006/relationships/hyperlink" Target="consultantplus://offline/main?base=RLAW248;n=7243;fld=134;dst=100103" TargetMode="External"/><Relationship Id="rId14" Type="http://schemas.openxmlformats.org/officeDocument/2006/relationships/hyperlink" Target="consultantplus://offline/main?base=RLAW248;n=7243;fld=134;dst=100138" TargetMode="External"/><Relationship Id="rId22" Type="http://schemas.openxmlformats.org/officeDocument/2006/relationships/hyperlink" Target="consultantplus://offline/main?base=RLAW248;n=7243;fld=134;dst=10013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6211</Words>
  <Characters>35403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2022-09-07T07:40:00Z</cp:lastPrinted>
  <dcterms:created xsi:type="dcterms:W3CDTF">2022-08-23T06:35:00Z</dcterms:created>
  <dcterms:modified xsi:type="dcterms:W3CDTF">2022-09-07T07:43:00Z</dcterms:modified>
</cp:coreProperties>
</file>