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77" w:rsidRPr="00DA1B7F" w:rsidRDefault="008C3A77" w:rsidP="008C3A7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8C3A77" w:rsidRPr="00DA1B7F" w:rsidRDefault="008C3A77" w:rsidP="008C3A7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8C3A77" w:rsidRPr="00DA1B7F" w:rsidRDefault="008C3A77" w:rsidP="008C3A77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8C3A77" w:rsidRPr="00DA1B7F" w:rsidRDefault="008C3A77" w:rsidP="008C3A7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18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февраля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8C3A77" w:rsidRPr="00DA1B7F" w:rsidRDefault="008C3A77" w:rsidP="008C3A7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8C3A77" w:rsidRPr="009D4DB8" w:rsidRDefault="008C3A77" w:rsidP="008C3A77">
      <w:pPr>
        <w:keepNext/>
        <w:keepLines/>
        <w:autoSpaceDE w:val="0"/>
        <w:autoSpaceDN w:val="0"/>
        <w:adjustRightInd w:val="0"/>
        <w:spacing w:after="0" w:line="240" w:lineRule="auto"/>
        <w:ind w:right="-285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4DB8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9D4DB8">
        <w:rPr>
          <w:rFonts w:ascii="Times New Roman" w:hAnsi="Times New Roman" w:cs="Times New Roman"/>
          <w:sz w:val="20"/>
          <w:szCs w:val="20"/>
        </w:rPr>
        <w:t xml:space="preserve">постановления администрации муниципального образования Елаурское сельское поселение </w:t>
      </w:r>
      <w:r w:rsidRPr="00E509A3">
        <w:rPr>
          <w:rFonts w:ascii="PT Astra Serif" w:hAnsi="PT Astra Serif" w:cs="Times New Roman"/>
          <w:sz w:val="20"/>
          <w:szCs w:val="20"/>
        </w:rPr>
        <w:t>«</w:t>
      </w:r>
      <w:r w:rsidRPr="00E509A3">
        <w:rPr>
          <w:rFonts w:ascii="PT Astra Serif" w:eastAsia="Times New Roman" w:hAnsi="PT Astra Serif" w:cs="Times New Roman"/>
          <w:bCs/>
          <w:sz w:val="20"/>
          <w:szCs w:val="20"/>
        </w:rPr>
        <w:t>Об утверждении административного регламента</w:t>
      </w:r>
      <w:r>
        <w:rPr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Fonts w:ascii="PT Astra Serif" w:eastAsia="Times New Roman" w:hAnsi="PT Astra Serif" w:cs="Times New Roman"/>
          <w:bCs/>
          <w:sz w:val="20"/>
          <w:szCs w:val="20"/>
        </w:rPr>
        <w:t>предоставления муниципальной услуги «Предоставление гражданам земельного участка, находящегося</w:t>
      </w:r>
      <w:r>
        <w:rPr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Fonts w:ascii="PT Astra Serif" w:eastAsia="Times New Roman" w:hAnsi="PT Astra Serif" w:cs="Times New Roman"/>
          <w:bCs/>
          <w:sz w:val="20"/>
          <w:szCs w:val="20"/>
        </w:rPr>
        <w:t>в муниципальной собственности,</w:t>
      </w:r>
      <w:r>
        <w:rPr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Fonts w:ascii="PT Astra Serif" w:eastAsia="Times New Roman" w:hAnsi="PT Astra Serif" w:cs="Times New Roman"/>
          <w:bCs/>
          <w:sz w:val="20"/>
          <w:szCs w:val="20"/>
        </w:rPr>
        <w:t>на котором расположен индивидуальный жилой дом,</w:t>
      </w:r>
      <w:r w:rsidRPr="00E509A3">
        <w:rPr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Fonts w:ascii="PT Astra Serif" w:eastAsia="Times New Roman" w:hAnsi="PT Astra Serif" w:cs="Times New Roman"/>
          <w:bCs/>
          <w:sz w:val="20"/>
          <w:szCs w:val="20"/>
        </w:rPr>
        <w:t>в собственность бесплатно»</w:t>
      </w:r>
      <w:r w:rsidRPr="00E509A3">
        <w:rPr>
          <w:rFonts w:ascii="PT Astra Serif" w:hAnsi="PT Astra Serif" w:cs="Times New Roman"/>
          <w:sz w:val="20"/>
          <w:szCs w:val="20"/>
        </w:rPr>
        <w:t>».</w:t>
      </w:r>
    </w:p>
    <w:p w:rsidR="008C3A77" w:rsidRPr="00987314" w:rsidRDefault="008C3A77" w:rsidP="008C3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8C3A77" w:rsidRDefault="008C3A77" w:rsidP="008C3A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A77" w:rsidRPr="00602070" w:rsidRDefault="008C3A77" w:rsidP="008C3A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8C3A77" w:rsidRPr="00987314" w:rsidRDefault="008C3A77" w:rsidP="008C3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</w:t>
      </w:r>
      <w:r w:rsidRPr="00E509A3">
        <w:rPr>
          <w:rFonts w:ascii="PT Astra Serif" w:hAnsi="PT Astra Serif" w:cs="Times New Roman"/>
          <w:sz w:val="20"/>
          <w:szCs w:val="20"/>
        </w:rPr>
        <w:t>«</w:t>
      </w:r>
      <w:r w:rsidRPr="00E509A3">
        <w:rPr>
          <w:rFonts w:ascii="PT Astra Serif" w:eastAsia="Times New Roman" w:hAnsi="PT Astra Serif" w:cs="Times New Roman"/>
          <w:bCs/>
          <w:sz w:val="20"/>
          <w:szCs w:val="20"/>
        </w:rPr>
        <w:t>Об утверждении административного регламента</w:t>
      </w:r>
      <w:r>
        <w:rPr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Fonts w:ascii="PT Astra Serif" w:eastAsia="Times New Roman" w:hAnsi="PT Astra Serif" w:cs="Times New Roman"/>
          <w:bCs/>
          <w:sz w:val="20"/>
          <w:szCs w:val="20"/>
        </w:rPr>
        <w:t>предоставления муниципальной услуги «Предоставление гражданам земельного участка, находящегося</w:t>
      </w:r>
      <w:r>
        <w:rPr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Fonts w:ascii="PT Astra Serif" w:eastAsia="Times New Roman" w:hAnsi="PT Astra Serif" w:cs="Times New Roman"/>
          <w:bCs/>
          <w:sz w:val="20"/>
          <w:szCs w:val="20"/>
        </w:rPr>
        <w:t>в муниципальной собственности,</w:t>
      </w:r>
      <w:r>
        <w:rPr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Fonts w:ascii="PT Astra Serif" w:eastAsia="Times New Roman" w:hAnsi="PT Astra Serif" w:cs="Times New Roman"/>
          <w:bCs/>
          <w:sz w:val="20"/>
          <w:szCs w:val="20"/>
        </w:rPr>
        <w:t>на котором расположен индивидуальный жилой дом,</w:t>
      </w:r>
      <w:r w:rsidRPr="00E509A3">
        <w:rPr>
          <w:rFonts w:ascii="PT Astra Serif" w:hAnsi="PT Astra Serif"/>
          <w:bCs/>
          <w:sz w:val="20"/>
          <w:szCs w:val="20"/>
        </w:rPr>
        <w:t xml:space="preserve"> </w:t>
      </w:r>
      <w:r w:rsidRPr="00E509A3">
        <w:rPr>
          <w:rFonts w:ascii="PT Astra Serif" w:eastAsia="Times New Roman" w:hAnsi="PT Astra Serif" w:cs="Times New Roman"/>
          <w:bCs/>
          <w:sz w:val="20"/>
          <w:szCs w:val="20"/>
        </w:rPr>
        <w:t>в собственность бесплатно»</w:t>
      </w:r>
      <w:r w:rsidRPr="00E509A3">
        <w:rPr>
          <w:rFonts w:ascii="PT Astra Serif" w:hAnsi="PT Astra Serif" w:cs="Times New Roman"/>
          <w:sz w:val="20"/>
          <w:szCs w:val="20"/>
        </w:rPr>
        <w:t>».</w:t>
      </w:r>
    </w:p>
    <w:p w:rsidR="008C3A77" w:rsidRPr="00987314" w:rsidRDefault="008C3A77" w:rsidP="008C3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8C3A77" w:rsidRPr="00602070" w:rsidRDefault="008C3A77" w:rsidP="008C3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8C3A77" w:rsidRPr="00DA1B7F" w:rsidRDefault="008C3A77" w:rsidP="008C3A7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8C3A77" w:rsidRPr="00DA1B7F" w:rsidRDefault="008C3A77" w:rsidP="008C3A77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8C3A77" w:rsidRPr="00DA1B7F" w:rsidRDefault="008C3A77" w:rsidP="008C3A77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8C3A77" w:rsidRPr="00E509A3" w:rsidRDefault="008C3A77" w:rsidP="008C3A77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proofErr w:type="gramStart"/>
      <w:r w:rsidRPr="00E509A3">
        <w:rPr>
          <w:rFonts w:ascii="PT Astra Serif" w:hAnsi="PT Astra Serif"/>
          <w:sz w:val="20"/>
        </w:rPr>
        <w:t xml:space="preserve">Представленный на экспертизу муниципальный нормативный правовой акт разработан в соответствии </w:t>
      </w:r>
      <w:r w:rsidRPr="00E509A3">
        <w:rPr>
          <w:rFonts w:ascii="PT Astra Serif" w:eastAsia="Times New Roman" w:hAnsi="PT Astra Serif"/>
          <w:sz w:val="20"/>
        </w:rPr>
        <w:t>со статьями 11, 39.1, 39.2,</w:t>
      </w:r>
      <w:r w:rsidRPr="00E509A3">
        <w:rPr>
          <w:rFonts w:ascii="PT Astra Serif" w:eastAsia="Times New Roman" w:hAnsi="PT Astra Serif"/>
          <w:sz w:val="20"/>
          <w:vertAlign w:val="superscript"/>
        </w:rPr>
        <w:t> </w:t>
      </w:r>
      <w:r w:rsidRPr="00E509A3">
        <w:rPr>
          <w:rFonts w:ascii="PT Astra Serif" w:eastAsia="Times New Roman" w:hAnsi="PT Astra Serif"/>
          <w:sz w:val="20"/>
        </w:rPr>
        <w:t>статьёй 39.5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Ульяновской области от 21.12.2016   №200-ЗО «О предоставлении гражданам земельных участков, на которых расположены индивидуальные жилые дома, в собственность бесплатно», Уста</w:t>
      </w:r>
      <w:r>
        <w:rPr>
          <w:rFonts w:ascii="PT Astra Serif" w:hAnsi="PT Astra Serif"/>
          <w:sz w:val="20"/>
        </w:rPr>
        <w:t xml:space="preserve">вом муниципального образования </w:t>
      </w:r>
      <w:r w:rsidRPr="00E509A3">
        <w:rPr>
          <w:rFonts w:ascii="PT Astra Serif" w:eastAsia="Times New Roman" w:hAnsi="PT Astra Serif"/>
          <w:sz w:val="20"/>
        </w:rPr>
        <w:t>Елаурское сельское</w:t>
      </w:r>
      <w:proofErr w:type="gramEnd"/>
      <w:r>
        <w:rPr>
          <w:rFonts w:ascii="PT Astra Serif" w:hAnsi="PT Astra Serif"/>
          <w:sz w:val="20"/>
        </w:rPr>
        <w:t xml:space="preserve"> поселение Сенгилеевский район Ульяновской </w:t>
      </w:r>
      <w:r w:rsidRPr="00E509A3">
        <w:rPr>
          <w:rFonts w:ascii="PT Astra Serif" w:eastAsia="Times New Roman" w:hAnsi="PT Astra Serif"/>
          <w:sz w:val="20"/>
        </w:rPr>
        <w:t>области</w:t>
      </w:r>
      <w:r w:rsidRPr="00E509A3">
        <w:rPr>
          <w:rFonts w:ascii="PT Astra Serif" w:hAnsi="PT Astra Serif"/>
          <w:sz w:val="20"/>
        </w:rPr>
        <w:t>.</w:t>
      </w:r>
    </w:p>
    <w:p w:rsidR="008C3A77" w:rsidRPr="00987314" w:rsidRDefault="008C3A77" w:rsidP="008C3A77">
      <w:pPr>
        <w:pStyle w:val="ConsPlusNormal"/>
        <w:ind w:firstLine="567"/>
        <w:jc w:val="both"/>
        <w:rPr>
          <w:spacing w:val="10"/>
          <w:sz w:val="20"/>
        </w:rPr>
      </w:pPr>
    </w:p>
    <w:p w:rsidR="008C3A77" w:rsidRPr="00987314" w:rsidRDefault="008C3A77" w:rsidP="008C3A77">
      <w:pPr>
        <w:pStyle w:val="a4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87314">
        <w:rPr>
          <w:b/>
          <w:sz w:val="20"/>
          <w:szCs w:val="20"/>
        </w:rPr>
        <w:t xml:space="preserve">3. </w:t>
      </w:r>
      <w:proofErr w:type="gramStart"/>
      <w:r w:rsidRPr="00987314">
        <w:rPr>
          <w:b/>
          <w:sz w:val="20"/>
          <w:szCs w:val="20"/>
        </w:rPr>
        <w:t>Выявленные</w:t>
      </w:r>
      <w:proofErr w:type="gramEnd"/>
      <w:r w:rsidRPr="00987314">
        <w:rPr>
          <w:b/>
          <w:sz w:val="20"/>
          <w:szCs w:val="20"/>
        </w:rPr>
        <w:t xml:space="preserve"> в положениях муниципального</w:t>
      </w:r>
    </w:p>
    <w:p w:rsidR="008C3A77" w:rsidRPr="00987314" w:rsidRDefault="008C3A77" w:rsidP="008C3A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8C3A77" w:rsidRPr="00DA1B7F" w:rsidRDefault="008C3A77" w:rsidP="008C3A7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Факторов, которые способствуют или могут способствовать</w:t>
      </w:r>
      <w:r w:rsidRPr="00DA1B7F">
        <w:rPr>
          <w:rFonts w:ascii="PT Astra Serif" w:hAnsi="PT Astra Serif" w:cs="Times New Roman"/>
          <w:sz w:val="20"/>
          <w:szCs w:val="20"/>
        </w:rPr>
        <w:t xml:space="preserve"> созданию условий для проявления коррупции в связи с принятием муниципального нормативного правового акта, не выявлено.</w:t>
      </w:r>
    </w:p>
    <w:p w:rsidR="008C3A77" w:rsidRPr="00DA1B7F" w:rsidRDefault="008C3A77" w:rsidP="008C3A7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8C3A77" w:rsidRPr="00DA1B7F" w:rsidRDefault="008C3A77" w:rsidP="008C3A7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8C3A77" w:rsidRPr="00DA1B7F" w:rsidRDefault="008C3A77" w:rsidP="008C3A7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проект </w:t>
      </w:r>
      <w:r w:rsidRPr="00DA1B7F">
        <w:rPr>
          <w:rFonts w:ascii="PT Astra Serif" w:hAnsi="PT Astra Serif" w:cs="Times New Roman"/>
          <w:sz w:val="20"/>
          <w:szCs w:val="20"/>
        </w:rPr>
        <w:t>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8C3A77" w:rsidRDefault="008C3A77" w:rsidP="008C3A7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C3A77" w:rsidRDefault="008C3A77" w:rsidP="008C3A7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C3A77" w:rsidRDefault="008C3A77" w:rsidP="008C3A7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C3A77" w:rsidRPr="00DA1B7F" w:rsidRDefault="008C3A77" w:rsidP="008C3A7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8C3A77" w:rsidRPr="00DA1B7F" w:rsidRDefault="008C3A77" w:rsidP="008C3A7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8C3A77" w:rsidRPr="00DA1B7F" w:rsidRDefault="008C3A77" w:rsidP="008C3A7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321B71" w:rsidRPr="008C3A77" w:rsidRDefault="008C3A77" w:rsidP="008C3A77">
      <w:pPr>
        <w:rPr>
          <w:szCs w:val="20"/>
        </w:rPr>
      </w:pPr>
    </w:p>
    <w:sectPr w:rsidR="00321B71" w:rsidRPr="008C3A77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C8"/>
    <w:rsid w:val="00093981"/>
    <w:rsid w:val="00127D19"/>
    <w:rsid w:val="001C2648"/>
    <w:rsid w:val="00315BB1"/>
    <w:rsid w:val="00326B4D"/>
    <w:rsid w:val="004A4F4C"/>
    <w:rsid w:val="00590570"/>
    <w:rsid w:val="005B187C"/>
    <w:rsid w:val="00622264"/>
    <w:rsid w:val="0063115B"/>
    <w:rsid w:val="00650B92"/>
    <w:rsid w:val="006C21BF"/>
    <w:rsid w:val="00723476"/>
    <w:rsid w:val="0080335B"/>
    <w:rsid w:val="00836C62"/>
    <w:rsid w:val="008B2D4A"/>
    <w:rsid w:val="008C3A77"/>
    <w:rsid w:val="009056CD"/>
    <w:rsid w:val="00954920"/>
    <w:rsid w:val="00987D77"/>
    <w:rsid w:val="00B058BF"/>
    <w:rsid w:val="00CB56C8"/>
    <w:rsid w:val="00D07D58"/>
    <w:rsid w:val="00D92CAF"/>
    <w:rsid w:val="00DD0593"/>
    <w:rsid w:val="00EB15FB"/>
    <w:rsid w:val="00F23B18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56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C8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56C8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6C8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styleId="a3">
    <w:name w:val="Strong"/>
    <w:basedOn w:val="a0"/>
    <w:uiPriority w:val="22"/>
    <w:qFormat/>
    <w:rsid w:val="00CB56C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CB5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5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B56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CB5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CB56C8"/>
  </w:style>
  <w:style w:type="character" w:customStyle="1" w:styleId="a5">
    <w:name w:val="Гипертекстовая ссылка"/>
    <w:basedOn w:val="a0"/>
    <w:uiPriority w:val="99"/>
    <w:rsid w:val="00CB56C8"/>
    <w:rPr>
      <w:rFonts w:cs="Times New Roman"/>
      <w:color w:val="106BBE"/>
    </w:rPr>
  </w:style>
  <w:style w:type="character" w:customStyle="1" w:styleId="a6">
    <w:name w:val="Основной текст Знак"/>
    <w:link w:val="a7"/>
    <w:semiHidden/>
    <w:locked/>
    <w:rsid w:val="00CB56C8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B56C8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CB56C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21">
    <w:name w:val="Основной текст (2)_"/>
    <w:basedOn w:val="a0"/>
    <w:link w:val="22"/>
    <w:rsid w:val="00CB56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6C8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CB56C8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CB56C8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B56C8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CB56C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B56C8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2025-04-02T06:07:00Z</cp:lastPrinted>
  <dcterms:created xsi:type="dcterms:W3CDTF">2025-04-02T06:52:00Z</dcterms:created>
  <dcterms:modified xsi:type="dcterms:W3CDTF">2025-04-02T06:52:00Z</dcterms:modified>
</cp:coreProperties>
</file>