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D3" w:rsidRPr="00DA1B7F" w:rsidRDefault="001E1BD3" w:rsidP="001E1BD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E1BD3" w:rsidRPr="00DA1B7F" w:rsidRDefault="001E1BD3" w:rsidP="001E1BD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E1BD3" w:rsidRPr="00DA1B7F" w:rsidRDefault="001E1BD3" w:rsidP="001E1BD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1E1BD3" w:rsidRPr="00DA1B7F" w:rsidRDefault="001E1BD3" w:rsidP="001E1BD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 xml:space="preserve">марта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E1BD3" w:rsidRPr="00DA1B7F" w:rsidRDefault="001E1BD3" w:rsidP="001E1BD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E1BD3" w:rsidRPr="006E2E33" w:rsidRDefault="001E1BD3" w:rsidP="001E1BD3">
      <w:pPr>
        <w:pStyle w:val="ConsTitle"/>
        <w:widowControl/>
        <w:ind w:right="0" w:firstLine="567"/>
        <w:jc w:val="both"/>
        <w:rPr>
          <w:rFonts w:ascii="PT Astra Serif" w:hAnsi="PT Astra Serif"/>
          <w:b w:val="0"/>
          <w:sz w:val="20"/>
          <w:szCs w:val="20"/>
        </w:rPr>
      </w:pPr>
      <w:r w:rsidRPr="006E2E33">
        <w:rPr>
          <w:rFonts w:ascii="PT Astra Serif" w:hAnsi="PT Astra Serif"/>
          <w:b w:val="0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26.03.2025 года  №9 «</w:t>
      </w:r>
      <w:r w:rsidRPr="006E2E33">
        <w:rPr>
          <w:rFonts w:ascii="PT Astra Serif" w:hAnsi="PT Astra Serif" w:cs="Times New Roman"/>
          <w:b w:val="0"/>
          <w:sz w:val="20"/>
          <w:szCs w:val="20"/>
        </w:rPr>
        <w:t>О присвоении звания «Почетный гражданин</w:t>
      </w:r>
      <w:r>
        <w:rPr>
          <w:rFonts w:ascii="PT Astra Serif" w:hAnsi="PT Astra Serif" w:cs="Times New Roman"/>
          <w:b w:val="0"/>
          <w:sz w:val="20"/>
          <w:szCs w:val="20"/>
        </w:rPr>
        <w:t xml:space="preserve"> </w:t>
      </w:r>
      <w:r w:rsidRPr="006E2E33">
        <w:rPr>
          <w:rFonts w:ascii="PT Astra Serif" w:hAnsi="PT Astra Serif" w:cs="Times New Roman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</w:t>
      </w:r>
      <w:r w:rsidRPr="006E2E33">
        <w:rPr>
          <w:rFonts w:ascii="PT Astra Serif" w:hAnsi="PT Astra Serif"/>
          <w:b w:val="0"/>
          <w:sz w:val="20"/>
          <w:szCs w:val="20"/>
        </w:rPr>
        <w:t>».</w:t>
      </w:r>
    </w:p>
    <w:p w:rsidR="001E1BD3" w:rsidRPr="00D811BC" w:rsidRDefault="001E1BD3" w:rsidP="001E1B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E1BD3" w:rsidRDefault="001E1BD3" w:rsidP="001E1B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1BD3" w:rsidRPr="00602070" w:rsidRDefault="001E1BD3" w:rsidP="001E1B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E1BD3" w:rsidRDefault="001E1BD3" w:rsidP="001E1B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6E2E33">
        <w:rPr>
          <w:rFonts w:ascii="PT Astra Serif" w:hAnsi="PT Astra Serif"/>
          <w:sz w:val="20"/>
          <w:szCs w:val="20"/>
        </w:rPr>
        <w:t>от 26.03.2025 года  №9 «</w:t>
      </w:r>
      <w:r w:rsidRPr="006E2E33">
        <w:rPr>
          <w:rFonts w:ascii="PT Astra Serif" w:eastAsia="Times New Roman" w:hAnsi="PT Astra Serif" w:cs="Times New Roman"/>
          <w:sz w:val="20"/>
          <w:szCs w:val="20"/>
        </w:rPr>
        <w:t>О присвоении звания «Почетный гражданин</w:t>
      </w:r>
      <w:r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Pr="006E2E33">
        <w:rPr>
          <w:rFonts w:ascii="PT Astra Serif" w:eastAsia="Times New Roman" w:hAnsi="PT Astra Serif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</w:t>
      </w:r>
      <w:r w:rsidRPr="006E2E33">
        <w:rPr>
          <w:rFonts w:ascii="PT Astra Serif" w:hAnsi="PT Astra Serif"/>
          <w:sz w:val="20"/>
          <w:szCs w:val="20"/>
        </w:rPr>
        <w:t>».</w:t>
      </w:r>
    </w:p>
    <w:p w:rsidR="001E1BD3" w:rsidRPr="00602070" w:rsidRDefault="001E1BD3" w:rsidP="001E1B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E1BD3" w:rsidRPr="00DA1B7F" w:rsidRDefault="001E1BD3" w:rsidP="001E1BD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E1BD3" w:rsidRPr="00DA1B7F" w:rsidRDefault="001E1BD3" w:rsidP="001E1BD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E1BD3" w:rsidRPr="00C1549C" w:rsidRDefault="001E1BD3" w:rsidP="001E1BD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1E1BD3" w:rsidRPr="006E2E33" w:rsidRDefault="001E1BD3" w:rsidP="001E1BD3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proofErr w:type="gramStart"/>
      <w:r w:rsidRPr="006E2E3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6E2E33">
        <w:rPr>
          <w:rFonts w:ascii="PT Astra Serif" w:eastAsia="Times New Roman" w:hAnsi="PT Astra Serif"/>
          <w:bCs/>
          <w:sz w:val="20"/>
        </w:rPr>
        <w:t xml:space="preserve"> </w:t>
      </w:r>
      <w:r w:rsidRPr="006E2E33">
        <w:rPr>
          <w:rFonts w:ascii="PT Astra Serif" w:eastAsia="Times New Roman" w:hAnsi="PT Astra Serif"/>
          <w:sz w:val="20"/>
        </w:rPr>
        <w:t>соответствии с решением Совета депутатов муниципального образования Елаурское сельское поселение Сенгилеевского района Ульяновской области от 26.02.2020 года №7 «Об утверждении положения о присвоении звания «Почетный гражданин муниципального образования Елаурское сельское поселение Сенгилеевского района Ульяновской области»», в целях признания выдающихся заслуг и достижений граждан, внесших значительный вклад в развитие производства, экономики, науки</w:t>
      </w:r>
      <w:proofErr w:type="gramEnd"/>
      <w:r w:rsidRPr="006E2E33">
        <w:rPr>
          <w:rFonts w:ascii="PT Astra Serif" w:eastAsia="Times New Roman" w:hAnsi="PT Astra Serif"/>
          <w:sz w:val="20"/>
        </w:rPr>
        <w:t>, образования, культуры и иные заслуги перед муниципальным образованием Елаурское сельское поселение Сенгилеевского района Ульяновской области</w:t>
      </w:r>
      <w:r w:rsidRPr="006E2E33">
        <w:rPr>
          <w:rFonts w:ascii="PT Astra Serif" w:hAnsi="PT Astra Serif"/>
          <w:sz w:val="20"/>
        </w:rPr>
        <w:t>.</w:t>
      </w:r>
    </w:p>
    <w:p w:rsidR="001E1BD3" w:rsidRPr="006E2E33" w:rsidRDefault="001E1BD3" w:rsidP="001E1BD3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1E1BD3" w:rsidRPr="00DA1B7F" w:rsidRDefault="001E1BD3" w:rsidP="001E1BD3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E1BD3" w:rsidRPr="00DA1B7F" w:rsidRDefault="001E1BD3" w:rsidP="001E1BD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E1BD3" w:rsidRPr="00DA1B7F" w:rsidRDefault="001E1BD3" w:rsidP="001E1BD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E1BD3" w:rsidRPr="00DA1B7F" w:rsidRDefault="001E1BD3" w:rsidP="001E1BD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E1BD3" w:rsidRPr="00DA1B7F" w:rsidRDefault="001E1BD3" w:rsidP="001E1BD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E1BD3" w:rsidRPr="00DA1B7F" w:rsidRDefault="001E1BD3" w:rsidP="001E1BD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1E1BD3" w:rsidRDefault="001E1BD3" w:rsidP="001E1BD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E1BD3" w:rsidRDefault="001E1BD3" w:rsidP="001E1BD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E1BD3" w:rsidRDefault="001E1BD3" w:rsidP="001E1BD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E1BD3" w:rsidRPr="00DA1B7F" w:rsidRDefault="001E1BD3" w:rsidP="001E1BD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E1BD3" w:rsidRPr="00DA1B7F" w:rsidRDefault="001E1BD3" w:rsidP="001E1BD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E1BD3" w:rsidRPr="00DA1B7F" w:rsidRDefault="001E1BD3" w:rsidP="001E1BD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Pr="001E1BD3" w:rsidRDefault="006E2E33" w:rsidP="001E1BD3">
      <w:pPr>
        <w:rPr>
          <w:szCs w:val="20"/>
        </w:rPr>
      </w:pPr>
    </w:p>
    <w:sectPr w:rsidR="006E2E33" w:rsidRPr="001E1BD3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1707"/>
    <w:rsid w:val="0004668F"/>
    <w:rsid w:val="00051A7F"/>
    <w:rsid w:val="00060876"/>
    <w:rsid w:val="0006199F"/>
    <w:rsid w:val="0007408E"/>
    <w:rsid w:val="0007675B"/>
    <w:rsid w:val="00090B77"/>
    <w:rsid w:val="00093981"/>
    <w:rsid w:val="0009444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1BD3"/>
    <w:rsid w:val="001E4642"/>
    <w:rsid w:val="001E4AD0"/>
    <w:rsid w:val="001F435E"/>
    <w:rsid w:val="001F58DD"/>
    <w:rsid w:val="0020111E"/>
    <w:rsid w:val="00204179"/>
    <w:rsid w:val="002066EF"/>
    <w:rsid w:val="00217C71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466CD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41620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86C46-9B4E-4187-B07C-63D26AA0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2025-04-02T06:48:00Z</dcterms:created>
  <dcterms:modified xsi:type="dcterms:W3CDTF">2025-04-02T06:48:00Z</dcterms:modified>
</cp:coreProperties>
</file>